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E0374" w14:textId="77777777" w:rsidR="00533C2F" w:rsidRPr="009F7021" w:rsidRDefault="00533C2F" w:rsidP="00533C2F">
      <w:pPr>
        <w:rPr>
          <w:rFonts w:ascii="Helvetica Neue" w:hAnsi="Helvetica Neue" w:cstheme="majorHAnsi"/>
          <w:sz w:val="32"/>
          <w:szCs w:val="32"/>
        </w:rPr>
      </w:pPr>
    </w:p>
    <w:p w14:paraId="25CF4576" w14:textId="77777777" w:rsidR="00533C2F" w:rsidRPr="009F7021" w:rsidRDefault="00533C2F" w:rsidP="00533C2F">
      <w:pPr>
        <w:rPr>
          <w:rFonts w:ascii="Helvetica Neue" w:hAnsi="Helvetica Neue" w:cstheme="majorHAnsi"/>
          <w:sz w:val="32"/>
          <w:szCs w:val="32"/>
        </w:rPr>
      </w:pPr>
    </w:p>
    <w:p w14:paraId="3619258F" w14:textId="2D9770CD" w:rsidR="00533C2F" w:rsidRPr="009F7021" w:rsidRDefault="00533C2F" w:rsidP="00533C2F">
      <w:pPr>
        <w:rPr>
          <w:rFonts w:ascii="Helvetica Neue" w:hAnsi="Helvetica Neue" w:cstheme="majorHAnsi"/>
          <w:sz w:val="32"/>
          <w:szCs w:val="32"/>
        </w:rPr>
      </w:pPr>
      <w:r w:rsidRPr="009F7021">
        <w:rPr>
          <w:rFonts w:ascii="Helvetica Neue" w:hAnsi="Helvetica Neue" w:cstheme="majorHAnsi"/>
          <w:sz w:val="32"/>
          <w:szCs w:val="32"/>
        </w:rPr>
        <w:t>SAGW verleiht Nachwuchspreis 2024</w:t>
      </w:r>
    </w:p>
    <w:p w14:paraId="7DC2A501" w14:textId="77777777" w:rsidR="00533C2F" w:rsidRPr="009F7021" w:rsidRDefault="00533C2F" w:rsidP="00533C2F">
      <w:pPr>
        <w:rPr>
          <w:rFonts w:ascii="Helvetica Neue" w:hAnsi="Helvetica Neue" w:cstheme="majorHAnsi"/>
        </w:rPr>
      </w:pPr>
    </w:p>
    <w:p w14:paraId="2F411133" w14:textId="1EF50192" w:rsidR="00533C2F" w:rsidRPr="004E1E3D" w:rsidRDefault="00533C2F" w:rsidP="00533C2F">
      <w:pPr>
        <w:rPr>
          <w:rFonts w:ascii="Helvetica Neue" w:hAnsi="Helvetica Neue" w:cstheme="majorHAnsi"/>
          <w:sz w:val="18"/>
          <w:szCs w:val="18"/>
        </w:rPr>
      </w:pPr>
      <w:r w:rsidRPr="004E1E3D">
        <w:rPr>
          <w:rFonts w:ascii="Helvetica Neue" w:hAnsi="Helvetica Neue"/>
          <w:sz w:val="18"/>
          <w:szCs w:val="18"/>
        </w:rPr>
        <w:t xml:space="preserve">27.05.2024 </w:t>
      </w:r>
      <w:r w:rsidRPr="004E1E3D">
        <w:rPr>
          <w:rFonts w:ascii="Helvetica Neue" w:hAnsi="Helvetica Neue" w:cstheme="majorHAnsi"/>
          <w:sz w:val="18"/>
          <w:szCs w:val="18"/>
        </w:rPr>
        <w:t>| Stella Noack |</w:t>
      </w:r>
      <w:r w:rsidR="009F7021" w:rsidRPr="004E1E3D">
        <w:rPr>
          <w:rFonts w:ascii="Helvetica Neue" w:hAnsi="Helvetica Neue" w:cstheme="majorHAnsi"/>
          <w:sz w:val="18"/>
          <w:szCs w:val="18"/>
        </w:rPr>
        <w:t xml:space="preserve"> </w:t>
      </w:r>
      <w:r w:rsidRPr="004E1E3D">
        <w:rPr>
          <w:rFonts w:ascii="Helvetica Neue" w:hAnsi="Helvetica Neue" w:cstheme="majorHAnsi"/>
          <w:sz w:val="18"/>
          <w:szCs w:val="18"/>
        </w:rPr>
        <w:t>Medienmitteilung</w:t>
      </w:r>
    </w:p>
    <w:p w14:paraId="6E3D9256" w14:textId="77777777" w:rsidR="00533C2F" w:rsidRPr="009F7021" w:rsidRDefault="00533C2F" w:rsidP="00533C2F">
      <w:pPr>
        <w:rPr>
          <w:rFonts w:ascii="Helvetica Neue" w:hAnsi="Helvetica Neue" w:cstheme="majorHAnsi"/>
        </w:rPr>
      </w:pPr>
    </w:p>
    <w:p w14:paraId="3D085833" w14:textId="37E29B37" w:rsidR="00533C2F" w:rsidRPr="004E1E3D" w:rsidRDefault="009F7021" w:rsidP="00533C2F">
      <w:pPr>
        <w:rPr>
          <w:rFonts w:ascii="Helvetica Neue" w:hAnsi="Helvetica Neue"/>
          <w:i/>
          <w:iCs/>
        </w:rPr>
      </w:pPr>
      <w:r w:rsidRPr="004E1E3D">
        <w:rPr>
          <w:rFonts w:ascii="Helvetica Neue" w:hAnsi="Helvetica Neue"/>
          <w:i/>
          <w:iCs/>
        </w:rPr>
        <w:t>Zwei Historiker, eine Politologin und ein Rechtswissenschaftler haben den mit insgesamt 18000 Franken dotierten Nachwuchspreis der Schweizerischen Akademie der Geistes- und Sozialwissenschaften gewonnen.</w:t>
      </w:r>
    </w:p>
    <w:p w14:paraId="3992ACDC" w14:textId="77777777" w:rsidR="009F7021" w:rsidRPr="009F7021" w:rsidRDefault="009F7021" w:rsidP="00533C2F">
      <w:pPr>
        <w:rPr>
          <w:rFonts w:ascii="Helvetica Neue" w:hAnsi="Helvetica Neue" w:cstheme="majorHAnsi"/>
        </w:rPr>
      </w:pPr>
    </w:p>
    <w:p w14:paraId="0E52FF99" w14:textId="77777777" w:rsidR="009F7021" w:rsidRPr="009F7021" w:rsidRDefault="009F7021" w:rsidP="009F7021">
      <w:pPr>
        <w:rPr>
          <w:rFonts w:ascii="Helvetica Neue" w:hAnsi="Helvetica Neue"/>
        </w:rPr>
      </w:pPr>
      <w:r w:rsidRPr="009F7021">
        <w:rPr>
          <w:rFonts w:ascii="Helvetica Neue" w:hAnsi="Helvetica Neue"/>
        </w:rPr>
        <w:t xml:space="preserve">Der Nachwuchspreis Gold geht an die Historiker Philipp Krauer und Bernhard C. </w:t>
      </w:r>
      <w:proofErr w:type="spellStart"/>
      <w:r w:rsidRPr="009F7021">
        <w:rPr>
          <w:rFonts w:ascii="Helvetica Neue" w:hAnsi="Helvetica Neue"/>
        </w:rPr>
        <w:t>Schär</w:t>
      </w:r>
      <w:proofErr w:type="spellEnd"/>
      <w:r w:rsidRPr="009F7021">
        <w:rPr>
          <w:rFonts w:ascii="Helvetica Neue" w:hAnsi="Helvetica Neue"/>
        </w:rPr>
        <w:t xml:space="preserve"> (Universität Lausanne), Silber gewinnt die Politologin Tabea </w:t>
      </w:r>
      <w:proofErr w:type="spellStart"/>
      <w:r w:rsidRPr="009F7021">
        <w:rPr>
          <w:rFonts w:ascii="Helvetica Neue" w:hAnsi="Helvetica Neue"/>
        </w:rPr>
        <w:t>Palmtag</w:t>
      </w:r>
      <w:proofErr w:type="spellEnd"/>
      <w:r w:rsidRPr="009F7021">
        <w:rPr>
          <w:rFonts w:ascii="Helvetica Neue" w:hAnsi="Helvetica Neue"/>
        </w:rPr>
        <w:t xml:space="preserve"> (Universität Zürich), Bronze der Rechtswissenschaftler </w:t>
      </w:r>
      <w:proofErr w:type="spellStart"/>
      <w:r w:rsidRPr="009F7021">
        <w:rPr>
          <w:rFonts w:ascii="Helvetica Neue" w:hAnsi="Helvetica Neue"/>
        </w:rPr>
        <w:t>Christapor</w:t>
      </w:r>
      <w:proofErr w:type="spellEnd"/>
      <w:r w:rsidRPr="009F7021">
        <w:rPr>
          <w:rFonts w:ascii="Helvetica Neue" w:hAnsi="Helvetica Neue"/>
        </w:rPr>
        <w:t xml:space="preserve"> </w:t>
      </w:r>
      <w:proofErr w:type="spellStart"/>
      <w:r w:rsidRPr="009F7021">
        <w:rPr>
          <w:rFonts w:ascii="Helvetica Neue" w:hAnsi="Helvetica Neue"/>
        </w:rPr>
        <w:t>Yacoubian</w:t>
      </w:r>
      <w:proofErr w:type="spellEnd"/>
      <w:r w:rsidRPr="009F7021">
        <w:rPr>
          <w:rFonts w:ascii="Helvetica Neue" w:hAnsi="Helvetica Neue"/>
        </w:rPr>
        <w:t xml:space="preserve"> (Universität Basel).</w:t>
      </w:r>
    </w:p>
    <w:p w14:paraId="21243D04" w14:textId="77777777" w:rsidR="009F7021" w:rsidRPr="009F7021" w:rsidRDefault="009F7021" w:rsidP="009F7021">
      <w:pPr>
        <w:rPr>
          <w:rFonts w:ascii="Helvetica Neue" w:hAnsi="Helvetica Neue"/>
        </w:rPr>
      </w:pPr>
    </w:p>
    <w:p w14:paraId="06459148" w14:textId="77777777" w:rsidR="009F7021" w:rsidRPr="009F7021" w:rsidRDefault="009F7021" w:rsidP="009F7021">
      <w:pPr>
        <w:rPr>
          <w:rFonts w:ascii="Helvetica Neue" w:hAnsi="Helvetica Neue"/>
        </w:rPr>
      </w:pPr>
      <w:r w:rsidRPr="009F7021">
        <w:rPr>
          <w:rFonts w:ascii="Helvetica Neue" w:hAnsi="Helvetica Neue"/>
        </w:rPr>
        <w:t xml:space="preserve">Philipp Krauer und Bernhard C. </w:t>
      </w:r>
      <w:proofErr w:type="spellStart"/>
      <w:r w:rsidRPr="009F7021">
        <w:rPr>
          <w:rFonts w:ascii="Helvetica Neue" w:hAnsi="Helvetica Neue"/>
        </w:rPr>
        <w:t>Schär</w:t>
      </w:r>
      <w:proofErr w:type="spellEnd"/>
      <w:r w:rsidRPr="009F7021">
        <w:rPr>
          <w:rFonts w:ascii="Helvetica Neue" w:hAnsi="Helvetica Neue"/>
        </w:rPr>
        <w:t xml:space="preserve"> beschäftigen sich mit Schweizer Söldnern im Dienst der niederländischen Kolonialarmee; Tabea </w:t>
      </w:r>
      <w:proofErr w:type="spellStart"/>
      <w:r w:rsidRPr="009F7021">
        <w:rPr>
          <w:rFonts w:ascii="Helvetica Neue" w:hAnsi="Helvetica Neue"/>
        </w:rPr>
        <w:t>Palmtag</w:t>
      </w:r>
      <w:proofErr w:type="spellEnd"/>
      <w:r w:rsidRPr="009F7021">
        <w:rPr>
          <w:rFonts w:ascii="Helvetica Neue" w:hAnsi="Helvetica Neue"/>
        </w:rPr>
        <w:t xml:space="preserve"> untersucht den Zusammenhang zwischen wirtschaftlichem Aufschwung und individueller Wohlfahrt, und </w:t>
      </w:r>
      <w:proofErr w:type="spellStart"/>
      <w:r w:rsidRPr="009F7021">
        <w:rPr>
          <w:rFonts w:ascii="Helvetica Neue" w:hAnsi="Helvetica Neue"/>
        </w:rPr>
        <w:t>Christapor</w:t>
      </w:r>
      <w:proofErr w:type="spellEnd"/>
      <w:r w:rsidRPr="009F7021">
        <w:rPr>
          <w:rFonts w:ascii="Helvetica Neue" w:hAnsi="Helvetica Neue"/>
        </w:rPr>
        <w:t xml:space="preserve"> </w:t>
      </w:r>
      <w:proofErr w:type="spellStart"/>
      <w:r w:rsidRPr="009F7021">
        <w:rPr>
          <w:rFonts w:ascii="Helvetica Neue" w:hAnsi="Helvetica Neue"/>
        </w:rPr>
        <w:t>Yacoubian</w:t>
      </w:r>
      <w:proofErr w:type="spellEnd"/>
      <w:r w:rsidRPr="009F7021">
        <w:rPr>
          <w:rFonts w:ascii="Helvetica Neue" w:hAnsi="Helvetica Neue"/>
        </w:rPr>
        <w:t xml:space="preserve"> geht der Frage nach, ob das Schweizer Haftungsrecht der digitalen Revolution gewachsen ist.</w:t>
      </w:r>
    </w:p>
    <w:p w14:paraId="35E32DEE" w14:textId="77777777" w:rsidR="009F7021" w:rsidRPr="009F7021" w:rsidRDefault="009F7021" w:rsidP="009F7021">
      <w:pPr>
        <w:rPr>
          <w:rFonts w:ascii="Helvetica Neue" w:hAnsi="Helvetica Neue"/>
        </w:rPr>
      </w:pPr>
    </w:p>
    <w:p w14:paraId="6765D4D5" w14:textId="77777777" w:rsidR="009F7021" w:rsidRPr="009F7021" w:rsidRDefault="009F7021" w:rsidP="009F7021">
      <w:pPr>
        <w:rPr>
          <w:rFonts w:ascii="Helvetica Neue" w:hAnsi="Helvetica Neue"/>
        </w:rPr>
      </w:pPr>
      <w:r w:rsidRPr="009F7021">
        <w:rPr>
          <w:rFonts w:ascii="Helvetica Neue" w:hAnsi="Helvetica Neue"/>
        </w:rPr>
        <w:t>Die Schweizerische Akademie der Geistes- und Sozialwissenschaften (SAGW) zeichnet jedes Jahr drei herausragende wissenschaftliche Aufsätze von Forscherinnen und Forschern mit dem Nachwuchspreis aus («</w:t>
      </w:r>
      <w:proofErr w:type="spellStart"/>
      <w:r w:rsidRPr="009F7021">
        <w:rPr>
          <w:rFonts w:ascii="Helvetica Neue" w:hAnsi="Helvetica Neue"/>
        </w:rPr>
        <w:t>early</w:t>
      </w:r>
      <w:proofErr w:type="spellEnd"/>
      <w:r w:rsidRPr="009F7021">
        <w:rPr>
          <w:rFonts w:ascii="Helvetica Neue" w:hAnsi="Helvetica Neue"/>
        </w:rPr>
        <w:t xml:space="preserve"> </w:t>
      </w:r>
      <w:proofErr w:type="spellStart"/>
      <w:r w:rsidRPr="009F7021">
        <w:rPr>
          <w:rFonts w:ascii="Helvetica Neue" w:hAnsi="Helvetica Neue"/>
        </w:rPr>
        <w:t>career</w:t>
      </w:r>
      <w:proofErr w:type="spellEnd"/>
      <w:r w:rsidRPr="009F7021">
        <w:rPr>
          <w:rFonts w:ascii="Helvetica Neue" w:hAnsi="Helvetica Neue"/>
        </w:rPr>
        <w:t xml:space="preserve"> </w:t>
      </w:r>
      <w:proofErr w:type="spellStart"/>
      <w:r w:rsidRPr="009F7021">
        <w:rPr>
          <w:rFonts w:ascii="Helvetica Neue" w:hAnsi="Helvetica Neue"/>
        </w:rPr>
        <w:t>award</w:t>
      </w:r>
      <w:proofErr w:type="spellEnd"/>
      <w:r w:rsidRPr="009F7021">
        <w:rPr>
          <w:rFonts w:ascii="Helvetica Neue" w:hAnsi="Helvetica Neue"/>
        </w:rPr>
        <w:t>»). Die zehnköpfige Jury wählt die Preisträgerinnen und Preisträger in einem dreistufigen Evaluationsverfahren aus. Die Gewinnerinnen und Gewinner erhalten insgesamt 18000 Franken.</w:t>
      </w:r>
    </w:p>
    <w:p w14:paraId="77E50A10" w14:textId="77777777" w:rsidR="00533C2F" w:rsidRDefault="00533C2F" w:rsidP="00533C2F">
      <w:pPr>
        <w:rPr>
          <w:rFonts w:ascii="Helvetica Neue" w:hAnsi="Helvetica Neue" w:cstheme="majorHAnsi"/>
        </w:rPr>
      </w:pPr>
    </w:p>
    <w:p w14:paraId="0C6C10F5" w14:textId="77777777" w:rsidR="009F7021" w:rsidRPr="009F7021" w:rsidRDefault="009F7021" w:rsidP="00533C2F">
      <w:pPr>
        <w:rPr>
          <w:rFonts w:ascii="Helvetica Neue" w:hAnsi="Helvetica Neue" w:cstheme="majorHAnsi"/>
        </w:rPr>
      </w:pPr>
    </w:p>
    <w:p w14:paraId="52E89BFF" w14:textId="40B55895" w:rsidR="009F7021" w:rsidRPr="009F7021" w:rsidRDefault="009F7021" w:rsidP="00533C2F">
      <w:pPr>
        <w:rPr>
          <w:rFonts w:ascii="Helvetica Neue" w:hAnsi="Helvetica Neue" w:cstheme="majorHAnsi"/>
          <w:b/>
          <w:bCs/>
        </w:rPr>
      </w:pPr>
      <w:r w:rsidRPr="009F7021">
        <w:rPr>
          <w:rFonts w:ascii="Helvetica Neue" w:hAnsi="Helvetica Neue" w:cstheme="majorHAnsi"/>
          <w:b/>
          <w:bCs/>
        </w:rPr>
        <w:t>Gold: Sozioökonomische Dimensionen der Kolonialgeschichte</w:t>
      </w:r>
    </w:p>
    <w:p w14:paraId="6A6AAE56" w14:textId="77777777" w:rsidR="00533C2F" w:rsidRPr="009F7021" w:rsidRDefault="00533C2F" w:rsidP="00533C2F">
      <w:pPr>
        <w:rPr>
          <w:rFonts w:ascii="Helvetica Neue" w:hAnsi="Helvetica Neue" w:cstheme="majorHAnsi"/>
        </w:rPr>
      </w:pPr>
    </w:p>
    <w:p w14:paraId="0B8B745B" w14:textId="6FFA8E63" w:rsidR="009F7021" w:rsidRPr="009F7021" w:rsidRDefault="009F743B" w:rsidP="009F7021">
      <w:pPr>
        <w:rPr>
          <w:rFonts w:ascii="Helvetica Neue" w:hAnsi="Helvetica Neue" w:cstheme="majorHAnsi"/>
        </w:rPr>
      </w:pPr>
      <w:r w:rsidRPr="009F743B">
        <w:rPr>
          <w:rFonts w:ascii="Helvetica Neue" w:hAnsi="Helvetica Neue" w:cstheme="majorHAnsi"/>
        </w:rPr>
        <w:t>Die Niederlande waren ab dem 17. Jahrhundert eine der bedeutendsten Kolonialmächte.</w:t>
      </w:r>
      <w:r w:rsidR="009F7021" w:rsidRPr="009F7021">
        <w:rPr>
          <w:rFonts w:ascii="Helvetica Neue" w:hAnsi="Helvetica Neue" w:cstheme="majorHAnsi"/>
        </w:rPr>
        <w:t xml:space="preserve"> Für ihre gewaltsamen Expansionen waren sie auf hunderttausende militärische Arbeitskräfte aus ganz Europa angewiesen. Die Aussicht auf eine lebenslange Pension half dabei, Söldner anzuwerben – auch in der Schweiz.</w:t>
      </w:r>
    </w:p>
    <w:p w14:paraId="77242598"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Die Jury des Nachwuchspreises zeichnet die Historiker Philipp Krauer und Bernhard C. </w:t>
      </w:r>
      <w:proofErr w:type="spellStart"/>
      <w:r w:rsidRPr="009F7021">
        <w:rPr>
          <w:rFonts w:ascii="Helvetica Neue" w:hAnsi="Helvetica Neue" w:cstheme="majorHAnsi"/>
        </w:rPr>
        <w:t>Schär</w:t>
      </w:r>
      <w:proofErr w:type="spellEnd"/>
      <w:r w:rsidRPr="009F7021">
        <w:rPr>
          <w:rFonts w:ascii="Helvetica Neue" w:hAnsi="Helvetica Neue" w:cstheme="majorHAnsi"/>
        </w:rPr>
        <w:t xml:space="preserve"> dafür aus, die «ökonomischen und wohlfahrtspolitischen Dimensionen der Kolonialarmeen herauszuarbeiten, welche bislang wenig erforscht worden sind». </w:t>
      </w:r>
    </w:p>
    <w:p w14:paraId="6BE3BF19" w14:textId="3E73AF98" w:rsidR="009F7021" w:rsidRPr="009F7021" w:rsidRDefault="009F7021" w:rsidP="009F7021">
      <w:pPr>
        <w:rPr>
          <w:rFonts w:ascii="Helvetica Neue" w:hAnsi="Helvetica Neue" w:cstheme="majorHAnsi"/>
        </w:rPr>
      </w:pPr>
      <w:r w:rsidRPr="009F7021">
        <w:rPr>
          <w:rFonts w:ascii="Helvetica Neue" w:hAnsi="Helvetica Neue" w:cstheme="majorHAnsi"/>
        </w:rPr>
        <w:t xml:space="preserve">Mit der Auszeichnung honoriert die Jury auch die umfangreiche Archivarbeit der Autoren. Anhand von Quellenmaterial aus 15 Archiven im In- und Ausland </w:t>
      </w:r>
      <w:r w:rsidRPr="009F7021">
        <w:rPr>
          <w:rFonts w:ascii="Helvetica Neue" w:hAnsi="Helvetica Neue" w:cstheme="majorHAnsi"/>
        </w:rPr>
        <w:lastRenderedPageBreak/>
        <w:t>rekonstruieren sie, wie viel Geld aus den Kolonien in die Taschen Schweizer Söldner floss, wofür es gezahlt wurde, wie die Transaktionen abgewickelt wurden und wer davon profitierte.</w:t>
      </w:r>
    </w:p>
    <w:p w14:paraId="1B270810"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Schweizer Söldner kehrten selten als reiche Männer in die Heimat zurück. Oft hinterliessen sie ihren Angehörigen im Todesfall kaum mehr als das, was ein Handwerker an zwei Arbeitstagen verdiente. Anrecht auf eine Pension hatte nur, wer zwischen zwölf und zwanzig Jahre in der niederländischen Kolonialarmee gedient hatte. Die Pensionsansprüche und Nachlassgelder wirkten sich unterschiedlich aus. In Einzelfällen ermöglichten sie Veteranen eine politische Karriere in der Heimat – etwa  Louis Wyrsch, der 1848 im Verfassungsrat sass. In vielen anderen Fällen schützten die Zahlungen zumindest vor bitterster Armut. </w:t>
      </w:r>
    </w:p>
    <w:p w14:paraId="0A85FC40" w14:textId="77777777" w:rsidR="00533C2F" w:rsidRPr="009F7021" w:rsidRDefault="00533C2F" w:rsidP="00533C2F">
      <w:pPr>
        <w:rPr>
          <w:rFonts w:ascii="Helvetica Neue" w:hAnsi="Helvetica Neue" w:cstheme="majorHAnsi"/>
        </w:rPr>
      </w:pPr>
    </w:p>
    <w:p w14:paraId="6DEF8FA3" w14:textId="77777777" w:rsidR="009F7021" w:rsidRPr="009F7021" w:rsidRDefault="009F7021" w:rsidP="00533C2F">
      <w:pPr>
        <w:rPr>
          <w:rFonts w:ascii="Helvetica Neue" w:hAnsi="Helvetica Neue" w:cstheme="majorHAnsi"/>
          <w:u w:val="single"/>
        </w:rPr>
      </w:pPr>
      <w:r w:rsidRPr="009F7021">
        <w:rPr>
          <w:rFonts w:ascii="Helvetica Neue" w:hAnsi="Helvetica Neue" w:cstheme="majorHAnsi"/>
          <w:u w:val="single"/>
        </w:rPr>
        <w:t xml:space="preserve">Preisträger: Philipp Krauer und Bernhard C. </w:t>
      </w:r>
      <w:proofErr w:type="spellStart"/>
      <w:r w:rsidRPr="009F7021">
        <w:rPr>
          <w:rFonts w:ascii="Helvetica Neue" w:hAnsi="Helvetica Neue" w:cstheme="majorHAnsi"/>
          <w:u w:val="single"/>
        </w:rPr>
        <w:t>Schär</w:t>
      </w:r>
      <w:proofErr w:type="spellEnd"/>
      <w:r w:rsidRPr="009F7021">
        <w:rPr>
          <w:rFonts w:ascii="Helvetica Neue" w:hAnsi="Helvetica Neue" w:cstheme="majorHAnsi"/>
          <w:u w:val="single"/>
        </w:rPr>
        <w:t xml:space="preserve"> </w:t>
      </w:r>
    </w:p>
    <w:p w14:paraId="59CCC02A" w14:textId="77777777" w:rsidR="009F7021" w:rsidRPr="009F7021" w:rsidRDefault="009F7021" w:rsidP="009F7021">
      <w:pPr>
        <w:rPr>
          <w:rFonts w:ascii="Helvetica Neue" w:hAnsi="Helvetica Neue" w:cstheme="majorHAnsi"/>
        </w:rPr>
      </w:pPr>
    </w:p>
    <w:p w14:paraId="3CE03AA6" w14:textId="3A8D4CEC" w:rsidR="009F7021" w:rsidRPr="009F7021" w:rsidRDefault="009F7021" w:rsidP="009F7021">
      <w:pPr>
        <w:rPr>
          <w:rFonts w:ascii="Helvetica Neue" w:hAnsi="Helvetica Neue" w:cstheme="majorHAnsi"/>
        </w:rPr>
      </w:pPr>
      <w:r w:rsidRPr="009F7021">
        <w:rPr>
          <w:rFonts w:ascii="Helvetica Neue" w:hAnsi="Helvetica Neue" w:cstheme="majorHAnsi"/>
        </w:rPr>
        <w:t xml:space="preserve">Der Historiker Philipp Krauer wurde 2021 an der ETH Zürich promoviert. Er verfasste seine Doktorarbeit im SNF-Projekt «Swiss Tools </w:t>
      </w:r>
      <w:proofErr w:type="spellStart"/>
      <w:r w:rsidRPr="009F7021">
        <w:rPr>
          <w:rFonts w:ascii="Helvetica Neue" w:hAnsi="Helvetica Neue" w:cstheme="majorHAnsi"/>
        </w:rPr>
        <w:t>of</w:t>
      </w:r>
      <w:proofErr w:type="spellEnd"/>
      <w:r w:rsidRPr="009F7021">
        <w:rPr>
          <w:rFonts w:ascii="Helvetica Neue" w:hAnsi="Helvetica Neue" w:cstheme="majorHAnsi"/>
        </w:rPr>
        <w:t xml:space="preserve"> Empire. A transnational </w:t>
      </w:r>
      <w:proofErr w:type="spellStart"/>
      <w:r w:rsidRPr="009F7021">
        <w:rPr>
          <w:rFonts w:ascii="Helvetica Neue" w:hAnsi="Helvetica Neue" w:cstheme="majorHAnsi"/>
        </w:rPr>
        <w:t>history</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of</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mercenaries</w:t>
      </w:r>
      <w:proofErr w:type="spellEnd"/>
      <w:r w:rsidRPr="009F7021">
        <w:rPr>
          <w:rFonts w:ascii="Helvetica Neue" w:hAnsi="Helvetica Neue" w:cstheme="majorHAnsi"/>
        </w:rPr>
        <w:t xml:space="preserve"> in </w:t>
      </w:r>
      <w:proofErr w:type="spellStart"/>
      <w:r w:rsidRPr="009F7021">
        <w:rPr>
          <w:rFonts w:ascii="Helvetica Neue" w:hAnsi="Helvetica Neue" w:cstheme="majorHAnsi"/>
        </w:rPr>
        <w:t>the</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Dutch</w:t>
      </w:r>
      <w:proofErr w:type="spellEnd"/>
      <w:r w:rsidRPr="009F7021">
        <w:rPr>
          <w:rFonts w:ascii="Helvetica Neue" w:hAnsi="Helvetica Neue" w:cstheme="majorHAnsi"/>
        </w:rPr>
        <w:t xml:space="preserve"> East Indies, 1814-1914», das von Bernhard C. </w:t>
      </w:r>
      <w:proofErr w:type="spellStart"/>
      <w:r w:rsidRPr="009F7021">
        <w:rPr>
          <w:rFonts w:ascii="Helvetica Neue" w:hAnsi="Helvetica Neue" w:cstheme="majorHAnsi"/>
        </w:rPr>
        <w:t>Schär</w:t>
      </w:r>
      <w:proofErr w:type="spellEnd"/>
      <w:r w:rsidRPr="009F7021">
        <w:rPr>
          <w:rFonts w:ascii="Helvetica Neue" w:hAnsi="Helvetica Neue" w:cstheme="majorHAnsi"/>
        </w:rPr>
        <w:t xml:space="preserve"> geleitet wurde. Im Frühjahr 2024 erschien seine Dissertation «Swiss </w:t>
      </w:r>
      <w:proofErr w:type="spellStart"/>
      <w:r w:rsidRPr="009F7021">
        <w:rPr>
          <w:rFonts w:ascii="Helvetica Neue" w:hAnsi="Helvetica Neue" w:cstheme="majorHAnsi"/>
        </w:rPr>
        <w:t>Mercenaries</w:t>
      </w:r>
      <w:proofErr w:type="spellEnd"/>
      <w:r w:rsidRPr="009F7021">
        <w:rPr>
          <w:rFonts w:ascii="Helvetica Neue" w:hAnsi="Helvetica Neue" w:cstheme="majorHAnsi"/>
        </w:rPr>
        <w:t xml:space="preserve"> in </w:t>
      </w:r>
      <w:proofErr w:type="spellStart"/>
      <w:r w:rsidRPr="009F7021">
        <w:rPr>
          <w:rFonts w:ascii="Helvetica Neue" w:hAnsi="Helvetica Neue" w:cstheme="majorHAnsi"/>
        </w:rPr>
        <w:t>the</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Dutch</w:t>
      </w:r>
      <w:proofErr w:type="spellEnd"/>
      <w:r w:rsidRPr="009F7021">
        <w:rPr>
          <w:rFonts w:ascii="Helvetica Neue" w:hAnsi="Helvetica Neue" w:cstheme="majorHAnsi"/>
        </w:rPr>
        <w:t xml:space="preserve"> East Indies.  A Transimperial </w:t>
      </w:r>
      <w:proofErr w:type="spellStart"/>
      <w:r w:rsidRPr="009F7021">
        <w:rPr>
          <w:rFonts w:ascii="Helvetica Neue" w:hAnsi="Helvetica Neue" w:cstheme="majorHAnsi"/>
        </w:rPr>
        <w:t>History</w:t>
      </w:r>
      <w:proofErr w:type="spellEnd"/>
      <w:r w:rsidRPr="009F7021">
        <w:rPr>
          <w:rFonts w:ascii="Helvetica Neue" w:hAnsi="Helvetica Neue" w:cstheme="majorHAnsi"/>
        </w:rPr>
        <w:t xml:space="preserve"> of Military Labour, 1848-1914». Er ist als Assoziierter Forscher in der SNF-</w:t>
      </w:r>
      <w:proofErr w:type="spellStart"/>
      <w:r w:rsidRPr="009F7021">
        <w:rPr>
          <w:rFonts w:ascii="Helvetica Neue" w:hAnsi="Helvetica Neue" w:cstheme="majorHAnsi"/>
        </w:rPr>
        <w:t>Eccellenza</w:t>
      </w:r>
      <w:proofErr w:type="spellEnd"/>
      <w:r w:rsidRPr="009F7021">
        <w:rPr>
          <w:rFonts w:ascii="Helvetica Neue" w:hAnsi="Helvetica Neue" w:cstheme="majorHAnsi"/>
        </w:rPr>
        <w:t xml:space="preserve">-Forschungsgruppe «A Collaborative </w:t>
      </w:r>
      <w:proofErr w:type="spellStart"/>
      <w:r w:rsidRPr="009F7021">
        <w:rPr>
          <w:rFonts w:ascii="Helvetica Neue" w:hAnsi="Helvetica Neue" w:cstheme="majorHAnsi"/>
        </w:rPr>
        <w:t>History</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of</w:t>
      </w:r>
      <w:proofErr w:type="spellEnd"/>
      <w:r w:rsidRPr="009F7021">
        <w:rPr>
          <w:rFonts w:ascii="Helvetica Neue" w:hAnsi="Helvetica Neue" w:cstheme="majorHAnsi"/>
        </w:rPr>
        <w:t xml:space="preserve"> Global </w:t>
      </w:r>
      <w:proofErr w:type="spellStart"/>
      <w:r w:rsidRPr="009F7021">
        <w:rPr>
          <w:rFonts w:ascii="Helvetica Neue" w:hAnsi="Helvetica Neue" w:cstheme="majorHAnsi"/>
        </w:rPr>
        <w:t>Switzerland</w:t>
      </w:r>
      <w:proofErr w:type="spellEnd"/>
      <w:r w:rsidRPr="009F7021">
        <w:rPr>
          <w:rFonts w:ascii="Helvetica Neue" w:hAnsi="Helvetica Neue" w:cstheme="majorHAnsi"/>
        </w:rPr>
        <w:t xml:space="preserve">» am Institut </w:t>
      </w:r>
      <w:proofErr w:type="spellStart"/>
      <w:r w:rsidRPr="009F7021">
        <w:rPr>
          <w:rFonts w:ascii="Helvetica Neue" w:hAnsi="Helvetica Neue" w:cstheme="majorHAnsi"/>
        </w:rPr>
        <w:t>d'Études</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Politiques</w:t>
      </w:r>
      <w:proofErr w:type="spellEnd"/>
      <w:r w:rsidRPr="009F7021">
        <w:rPr>
          <w:rFonts w:ascii="Helvetica Neue" w:hAnsi="Helvetica Neue" w:cstheme="majorHAnsi"/>
        </w:rPr>
        <w:t xml:space="preserve"> der Universität Lausanne tätig und arbeitet im Staatsarchiv des Kantons Schwyz.</w:t>
      </w:r>
    </w:p>
    <w:p w14:paraId="0136D3B7" w14:textId="77777777" w:rsidR="009F7021" w:rsidRPr="009F7021" w:rsidRDefault="009F7021" w:rsidP="009F7021">
      <w:pPr>
        <w:rPr>
          <w:rFonts w:ascii="Helvetica Neue" w:hAnsi="Helvetica Neue" w:cstheme="majorHAnsi"/>
        </w:rPr>
      </w:pPr>
    </w:p>
    <w:p w14:paraId="2F64CC0D"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Der Historiker Bernhard C. </w:t>
      </w:r>
      <w:proofErr w:type="spellStart"/>
      <w:r w:rsidRPr="009F7021">
        <w:rPr>
          <w:rFonts w:ascii="Helvetica Neue" w:hAnsi="Helvetica Neue" w:cstheme="majorHAnsi"/>
        </w:rPr>
        <w:t>Schär</w:t>
      </w:r>
      <w:proofErr w:type="spellEnd"/>
      <w:r w:rsidRPr="009F7021">
        <w:rPr>
          <w:rFonts w:ascii="Helvetica Neue" w:hAnsi="Helvetica Neue" w:cstheme="majorHAnsi"/>
        </w:rPr>
        <w:t xml:space="preserve"> ist seit 2022 SNF-</w:t>
      </w:r>
      <w:proofErr w:type="spellStart"/>
      <w:r w:rsidRPr="009F7021">
        <w:rPr>
          <w:rFonts w:ascii="Helvetica Neue" w:hAnsi="Helvetica Neue" w:cstheme="majorHAnsi"/>
        </w:rPr>
        <w:t>Eccellenza</w:t>
      </w:r>
      <w:proofErr w:type="spellEnd"/>
      <w:r w:rsidRPr="009F7021">
        <w:rPr>
          <w:rFonts w:ascii="Helvetica Neue" w:hAnsi="Helvetica Neue" w:cstheme="majorHAnsi"/>
        </w:rPr>
        <w:t xml:space="preserve">-Professor an der Universität Lausanne. Am Institut für Politikwissenschaften leitet er eine internationale Forschungsgruppe zum Thema «Moral and </w:t>
      </w:r>
      <w:proofErr w:type="spellStart"/>
      <w:r w:rsidRPr="009F7021">
        <w:rPr>
          <w:rFonts w:ascii="Helvetica Neue" w:hAnsi="Helvetica Neue" w:cstheme="majorHAnsi"/>
        </w:rPr>
        <w:t>economic</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entrepreneurship</w:t>
      </w:r>
      <w:proofErr w:type="spellEnd"/>
      <w:r w:rsidRPr="009F7021">
        <w:rPr>
          <w:rFonts w:ascii="Helvetica Neue" w:hAnsi="Helvetica Neue" w:cstheme="majorHAnsi"/>
        </w:rPr>
        <w:t xml:space="preserve">: a </w:t>
      </w:r>
      <w:proofErr w:type="spellStart"/>
      <w:r w:rsidRPr="009F7021">
        <w:rPr>
          <w:rFonts w:ascii="Helvetica Neue" w:hAnsi="Helvetica Neue" w:cstheme="majorHAnsi"/>
        </w:rPr>
        <w:t>collaborative</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history</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of</w:t>
      </w:r>
      <w:proofErr w:type="spellEnd"/>
      <w:r w:rsidRPr="009F7021">
        <w:rPr>
          <w:rFonts w:ascii="Helvetica Neue" w:hAnsi="Helvetica Neue" w:cstheme="majorHAnsi"/>
        </w:rPr>
        <w:t xml:space="preserve"> global </w:t>
      </w:r>
      <w:proofErr w:type="spellStart"/>
      <w:r w:rsidRPr="009F7021">
        <w:rPr>
          <w:rFonts w:ascii="Helvetica Neue" w:hAnsi="Helvetica Neue" w:cstheme="majorHAnsi"/>
        </w:rPr>
        <w:t>Switzerland</w:t>
      </w:r>
      <w:proofErr w:type="spellEnd"/>
      <w:r w:rsidRPr="009F7021">
        <w:rPr>
          <w:rFonts w:ascii="Helvetica Neue" w:hAnsi="Helvetica Neue" w:cstheme="majorHAnsi"/>
        </w:rPr>
        <w:t xml:space="preserve"> (1800-1900)». Aktuell ist die von ihm </w:t>
      </w:r>
      <w:proofErr w:type="spellStart"/>
      <w:r w:rsidRPr="009F7021">
        <w:rPr>
          <w:rFonts w:ascii="Helvetica Neue" w:hAnsi="Helvetica Neue" w:cstheme="majorHAnsi"/>
        </w:rPr>
        <w:t>co</w:t>
      </w:r>
      <w:proofErr w:type="spellEnd"/>
      <w:r w:rsidRPr="009F7021">
        <w:rPr>
          <w:rFonts w:ascii="Helvetica Neue" w:hAnsi="Helvetica Neue" w:cstheme="majorHAnsi"/>
        </w:rPr>
        <w:t>-kuratierte Ausstellung «Widerstände. Vom Umgang mit Rassismus in Bern» im Bernischen Historischen Museum zu sehen. Bis 2021 war er als Oberassistent am Lehrstuhl für Geschichte der modernen Welt an der ETH Zürich tätig.</w:t>
      </w:r>
    </w:p>
    <w:p w14:paraId="7F96B181" w14:textId="77777777" w:rsidR="00533C2F" w:rsidRPr="009F7021" w:rsidRDefault="00533C2F" w:rsidP="00533C2F">
      <w:pPr>
        <w:rPr>
          <w:rFonts w:ascii="Helvetica Neue" w:hAnsi="Helvetica Neue" w:cstheme="majorHAnsi"/>
        </w:rPr>
      </w:pPr>
    </w:p>
    <w:p w14:paraId="3E75EE61" w14:textId="6B8A3B27" w:rsidR="00533C2F" w:rsidRPr="004E1E3D" w:rsidRDefault="009F7021" w:rsidP="00533C2F">
      <w:pPr>
        <w:rPr>
          <w:rFonts w:ascii="Helvetica Neue" w:hAnsi="Helvetica Neue" w:cstheme="majorHAnsi"/>
          <w:i/>
          <w:iCs/>
        </w:rPr>
      </w:pPr>
      <w:r w:rsidRPr="009F7021">
        <w:rPr>
          <w:rFonts w:ascii="Helvetica Neue" w:hAnsi="Helvetica Neue" w:cstheme="majorHAnsi"/>
          <w:i/>
          <w:iCs/>
        </w:rPr>
        <w:t xml:space="preserve">Krauer, Philipp und </w:t>
      </w:r>
      <w:proofErr w:type="spellStart"/>
      <w:r w:rsidRPr="009F7021">
        <w:rPr>
          <w:rFonts w:ascii="Helvetica Neue" w:hAnsi="Helvetica Neue" w:cstheme="majorHAnsi"/>
          <w:i/>
          <w:iCs/>
        </w:rPr>
        <w:t>Schär</w:t>
      </w:r>
      <w:proofErr w:type="spellEnd"/>
      <w:r w:rsidRPr="009F7021">
        <w:rPr>
          <w:rFonts w:ascii="Helvetica Neue" w:hAnsi="Helvetica Neue" w:cstheme="majorHAnsi"/>
          <w:i/>
          <w:iCs/>
        </w:rPr>
        <w:t xml:space="preserve"> C., Bernhard (2023):  </w:t>
      </w:r>
      <w:proofErr w:type="spellStart"/>
      <w:r w:rsidRPr="009F7021">
        <w:rPr>
          <w:rFonts w:ascii="Helvetica Neue" w:hAnsi="Helvetica Neue" w:cstheme="majorHAnsi"/>
          <w:i/>
          <w:iCs/>
        </w:rPr>
        <w:t>Welfare</w:t>
      </w:r>
      <w:proofErr w:type="spellEnd"/>
      <w:r w:rsidRPr="009F7021">
        <w:rPr>
          <w:rFonts w:ascii="Helvetica Neue" w:hAnsi="Helvetica Neue" w:cstheme="majorHAnsi"/>
          <w:i/>
          <w:iCs/>
        </w:rPr>
        <w:t xml:space="preserve"> </w:t>
      </w:r>
      <w:proofErr w:type="spellStart"/>
      <w:r w:rsidRPr="009F7021">
        <w:rPr>
          <w:rFonts w:ascii="Helvetica Neue" w:hAnsi="Helvetica Neue" w:cstheme="majorHAnsi"/>
          <w:i/>
          <w:iCs/>
        </w:rPr>
        <w:t>for</w:t>
      </w:r>
      <w:proofErr w:type="spellEnd"/>
      <w:r w:rsidRPr="009F7021">
        <w:rPr>
          <w:rFonts w:ascii="Helvetica Neue" w:hAnsi="Helvetica Neue" w:cstheme="majorHAnsi"/>
          <w:i/>
          <w:iCs/>
        </w:rPr>
        <w:t xml:space="preserve"> War </w:t>
      </w:r>
      <w:proofErr w:type="spellStart"/>
      <w:r w:rsidRPr="009F7021">
        <w:rPr>
          <w:rFonts w:ascii="Helvetica Neue" w:hAnsi="Helvetica Neue" w:cstheme="majorHAnsi"/>
          <w:i/>
          <w:iCs/>
        </w:rPr>
        <w:t>Veterans</w:t>
      </w:r>
      <w:proofErr w:type="spellEnd"/>
      <w:r w:rsidRPr="009F7021">
        <w:rPr>
          <w:rFonts w:ascii="Helvetica Neue" w:hAnsi="Helvetica Neue" w:cstheme="majorHAnsi"/>
          <w:i/>
          <w:iCs/>
        </w:rPr>
        <w:t xml:space="preserve">. </w:t>
      </w:r>
      <w:r w:rsidRPr="009F7021">
        <w:rPr>
          <w:rFonts w:ascii="Helvetica Neue" w:hAnsi="Helvetica Neue" w:cstheme="majorHAnsi"/>
          <w:i/>
          <w:iCs/>
          <w:lang w:val="en-US"/>
        </w:rPr>
        <w:t xml:space="preserve">How the Dutch Empire Provided for European Mercenary Families, c. 1850 to 1914, in: </w:t>
      </w:r>
      <w:proofErr w:type="spellStart"/>
      <w:r w:rsidRPr="009F7021">
        <w:rPr>
          <w:rFonts w:ascii="Helvetica Neue" w:hAnsi="Helvetica Neue" w:cstheme="majorHAnsi"/>
          <w:i/>
          <w:iCs/>
          <w:lang w:val="en-US"/>
        </w:rPr>
        <w:t>Itinerario</w:t>
      </w:r>
      <w:proofErr w:type="spellEnd"/>
      <w:r w:rsidRPr="009F7021">
        <w:rPr>
          <w:rFonts w:ascii="Helvetica Neue" w:hAnsi="Helvetica Neue" w:cstheme="majorHAnsi"/>
          <w:i/>
          <w:iCs/>
          <w:lang w:val="en-US"/>
        </w:rPr>
        <w:t xml:space="preserve"> 47,2, S. 223–239. </w:t>
      </w:r>
      <w:hyperlink r:id="rId8" w:history="1">
        <w:r w:rsidRPr="009F7021">
          <w:rPr>
            <w:rStyle w:val="Lienhypertexte"/>
            <w:rFonts w:ascii="Helvetica Neue" w:hAnsi="Helvetica Neue" w:cstheme="majorHAnsi"/>
            <w:i/>
            <w:iCs/>
          </w:rPr>
          <w:t>https://doi.org/10.1017/S0165115323000141</w:t>
        </w:r>
      </w:hyperlink>
    </w:p>
    <w:p w14:paraId="01C7698D" w14:textId="5A28FB88" w:rsidR="009F7021" w:rsidRPr="004E1E3D" w:rsidRDefault="009F7021">
      <w:pPr>
        <w:rPr>
          <w:rFonts w:ascii="Helvetica Neue" w:hAnsi="Helvetica Neue" w:cstheme="majorHAnsi"/>
          <w:i/>
          <w:iCs/>
        </w:rPr>
      </w:pPr>
      <w:r w:rsidRPr="004E1E3D">
        <w:rPr>
          <w:rFonts w:ascii="Helvetica Neue" w:hAnsi="Helvetica Neue" w:cstheme="majorHAnsi"/>
          <w:i/>
          <w:iCs/>
        </w:rPr>
        <w:br w:type="page"/>
      </w:r>
    </w:p>
    <w:p w14:paraId="3289BFDC" w14:textId="40BABE28" w:rsidR="00533C2F" w:rsidRPr="009F7021" w:rsidRDefault="009F7021" w:rsidP="00533C2F">
      <w:pPr>
        <w:rPr>
          <w:rFonts w:ascii="Helvetica Neue" w:hAnsi="Helvetica Neue" w:cstheme="majorHAnsi"/>
          <w:b/>
          <w:bCs/>
        </w:rPr>
      </w:pPr>
      <w:r w:rsidRPr="009F7021">
        <w:rPr>
          <w:rFonts w:ascii="Helvetica Neue" w:hAnsi="Helvetica Neue" w:cstheme="majorHAnsi"/>
          <w:b/>
          <w:bCs/>
        </w:rPr>
        <w:lastRenderedPageBreak/>
        <w:t>Silber: Regionales Wirtschaftswachstum und subjektive Wohlfahrt</w:t>
      </w:r>
    </w:p>
    <w:p w14:paraId="11BF49FC" w14:textId="77777777" w:rsidR="009F7021" w:rsidRPr="009F7021" w:rsidRDefault="009F7021" w:rsidP="00533C2F">
      <w:pPr>
        <w:rPr>
          <w:rFonts w:ascii="Helvetica Neue" w:hAnsi="Helvetica Neue" w:cstheme="majorHAnsi"/>
        </w:rPr>
      </w:pPr>
    </w:p>
    <w:p w14:paraId="2E2F5715"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Die Politologin Tabea </w:t>
      </w:r>
      <w:proofErr w:type="spellStart"/>
      <w:r w:rsidRPr="009F7021">
        <w:rPr>
          <w:rFonts w:ascii="Helvetica Neue" w:hAnsi="Helvetica Neue" w:cstheme="majorHAnsi"/>
        </w:rPr>
        <w:t>Palmtag</w:t>
      </w:r>
      <w:proofErr w:type="spellEnd"/>
      <w:r w:rsidRPr="009F7021">
        <w:rPr>
          <w:rFonts w:ascii="Helvetica Neue" w:hAnsi="Helvetica Neue" w:cstheme="majorHAnsi"/>
        </w:rPr>
        <w:t xml:space="preserve"> wollte wissen, wer von wirtschaftlichem Aufschwung profitiert und wer nicht. Diese Frage untersuchte sie am Beispiel von Ländern der Subsahara.</w:t>
      </w:r>
    </w:p>
    <w:p w14:paraId="692C9898" w14:textId="77777777" w:rsidR="009F7021" w:rsidRPr="009F7021" w:rsidRDefault="009F7021" w:rsidP="009F7021">
      <w:pPr>
        <w:rPr>
          <w:rFonts w:ascii="Helvetica Neue" w:hAnsi="Helvetica Neue" w:cstheme="majorHAnsi"/>
        </w:rPr>
      </w:pPr>
      <w:r w:rsidRPr="009F7021">
        <w:rPr>
          <w:rFonts w:ascii="Helvetica Neue" w:hAnsi="Helvetica Neue" w:cstheme="majorHAnsi"/>
        </w:rPr>
        <w:t>In ihrer Studie kann sie belegen, dass kein direkter Zusammenhang zwischen der allgemeinen wirtschaftlichen Situation eines Landes und der wirtschaftlichen Zufriedenheit seiner Bewohnerinnen und Bewohner hergestellt werden kann. Individuelle Wohlfahrt wird ganz unterschiedlich beurteilt – auch und gerade in Regionen, wo die Wirtschaft floriert. Von guten lokalen Bedingungen profitieren vor allem Hochqualifizierte. Weniger gut qualifizierte Arbeitskräfte beschreiben ihr Wohlfahrtsniveau weiterhin als tief.</w:t>
      </w:r>
    </w:p>
    <w:p w14:paraId="6EE6E27F" w14:textId="77777777" w:rsidR="009F7021" w:rsidRPr="009F7021" w:rsidRDefault="009F7021" w:rsidP="009F7021">
      <w:pPr>
        <w:rPr>
          <w:rFonts w:ascii="Helvetica Neue" w:hAnsi="Helvetica Neue" w:cstheme="majorHAnsi"/>
        </w:rPr>
      </w:pPr>
      <w:proofErr w:type="spellStart"/>
      <w:r w:rsidRPr="009F7021">
        <w:rPr>
          <w:rFonts w:ascii="Helvetica Neue" w:hAnsi="Helvetica Neue" w:cstheme="majorHAnsi"/>
        </w:rPr>
        <w:t>Palmtag</w:t>
      </w:r>
      <w:proofErr w:type="spellEnd"/>
      <w:r w:rsidRPr="009F7021">
        <w:rPr>
          <w:rFonts w:ascii="Helvetica Neue" w:hAnsi="Helvetica Neue" w:cstheme="majorHAnsi"/>
        </w:rPr>
        <w:t xml:space="preserve"> nutzte Daten von nächtlichen Lichtemissionen, um die wirtschaftliche Aktivität von Regionen zu messen. Diese kombinierte sie mit geografisch codierten Umfrageergebnissen aus 36 Ländern. Darin geben die Befragten an, wie zufrieden sie mit ihrer wirtschaftlichen Situation sind. </w:t>
      </w:r>
    </w:p>
    <w:p w14:paraId="59BBE51F" w14:textId="2A8C15D4" w:rsidR="00533C2F" w:rsidRPr="009F7021" w:rsidRDefault="009F7021" w:rsidP="009F7021">
      <w:pPr>
        <w:rPr>
          <w:rFonts w:ascii="Helvetica Neue" w:hAnsi="Helvetica Neue" w:cstheme="majorHAnsi"/>
        </w:rPr>
      </w:pPr>
      <w:r w:rsidRPr="009F7021">
        <w:rPr>
          <w:rFonts w:ascii="Helvetica Neue" w:hAnsi="Helvetica Neue" w:cstheme="majorHAnsi"/>
        </w:rPr>
        <w:t>Die Forschungsergebnisse verdeutlichen, wie wichtig eine lokal ausgerichtete Wirtschaftspolitik ist, um ein inklusives Wirtschaftswachstum zu ermöglichen und die soziale Kohäsion zu erhalten. Neben ihrer sozialpolitischen Relevanz überzeugte die Jury insbesondere der «innovative methodische Ansatz» der prämierten Forschungsarbeit.</w:t>
      </w:r>
    </w:p>
    <w:p w14:paraId="1A0AC465" w14:textId="77777777" w:rsidR="00533C2F" w:rsidRPr="009F7021" w:rsidRDefault="00533C2F" w:rsidP="00533C2F">
      <w:pPr>
        <w:rPr>
          <w:rFonts w:ascii="Helvetica Neue" w:hAnsi="Helvetica Neue" w:cstheme="majorHAnsi"/>
          <w:u w:val="single"/>
        </w:rPr>
      </w:pPr>
    </w:p>
    <w:p w14:paraId="37AE7EB3" w14:textId="121D0CE7" w:rsidR="00533C2F" w:rsidRPr="009F7021" w:rsidRDefault="009F7021" w:rsidP="00533C2F">
      <w:pPr>
        <w:rPr>
          <w:rFonts w:ascii="Helvetica Neue" w:hAnsi="Helvetica Neue" w:cstheme="majorHAnsi"/>
          <w:u w:val="single"/>
        </w:rPr>
      </w:pPr>
      <w:r w:rsidRPr="009F7021">
        <w:rPr>
          <w:rFonts w:ascii="Helvetica Neue" w:hAnsi="Helvetica Neue" w:cstheme="majorHAnsi"/>
          <w:u w:val="single"/>
        </w:rPr>
        <w:t xml:space="preserve">Preisträgerin: Tabea </w:t>
      </w:r>
      <w:proofErr w:type="spellStart"/>
      <w:r w:rsidRPr="009F7021">
        <w:rPr>
          <w:rFonts w:ascii="Helvetica Neue" w:hAnsi="Helvetica Neue" w:cstheme="majorHAnsi"/>
          <w:u w:val="single"/>
        </w:rPr>
        <w:t>Palmtag</w:t>
      </w:r>
      <w:proofErr w:type="spellEnd"/>
    </w:p>
    <w:p w14:paraId="2E55CBBD" w14:textId="77777777" w:rsidR="009F7021" w:rsidRPr="009F7021" w:rsidRDefault="009F7021" w:rsidP="00533C2F">
      <w:pPr>
        <w:rPr>
          <w:rFonts w:ascii="Helvetica Neue" w:hAnsi="Helvetica Neue" w:cstheme="majorHAnsi"/>
          <w:lang w:val="de-DE"/>
        </w:rPr>
      </w:pPr>
    </w:p>
    <w:p w14:paraId="41A79785"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Die Politikwissenschaftlerin Tabea </w:t>
      </w:r>
      <w:proofErr w:type="spellStart"/>
      <w:r w:rsidRPr="009F7021">
        <w:rPr>
          <w:rFonts w:ascii="Helvetica Neue" w:hAnsi="Helvetica Neue" w:cstheme="majorHAnsi"/>
        </w:rPr>
        <w:t>Palmtag</w:t>
      </w:r>
      <w:proofErr w:type="spellEnd"/>
      <w:r w:rsidRPr="009F7021">
        <w:rPr>
          <w:rFonts w:ascii="Helvetica Neue" w:hAnsi="Helvetica Neue" w:cstheme="majorHAnsi"/>
        </w:rPr>
        <w:t xml:space="preserve"> wurde 2020 an der Universität Zürich mit einer Dissertation zur politischen Ökonomie von Protesten promoviert. Seither arbeitet sie als Postdoktorandin im Rahmen des Universitären Forschungsschwerpunkts «</w:t>
      </w:r>
      <w:proofErr w:type="spellStart"/>
      <w:r w:rsidRPr="009F7021">
        <w:rPr>
          <w:rFonts w:ascii="Helvetica Neue" w:hAnsi="Helvetica Neue" w:cstheme="majorHAnsi"/>
        </w:rPr>
        <w:t>Equality</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of</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Opportunity</w:t>
      </w:r>
      <w:proofErr w:type="spellEnd"/>
      <w:r w:rsidRPr="009F7021">
        <w:rPr>
          <w:rFonts w:ascii="Helvetica Neue" w:hAnsi="Helvetica Neue" w:cstheme="majorHAnsi"/>
        </w:rPr>
        <w:t>» und untersucht die Wahrnehmung und Politisierung von Ungleichheit. Mit Unterstützung eines UZH Postdoc Grants erforscht sie ausserdem die langfristigen Auswirkungen lokaler wirtschaftlicher und sozialer Bedingungen auf politische Einstellungen.</w:t>
      </w:r>
    </w:p>
    <w:p w14:paraId="3114BB03" w14:textId="77777777" w:rsidR="00533C2F" w:rsidRPr="009F7021" w:rsidRDefault="00533C2F" w:rsidP="00533C2F">
      <w:pPr>
        <w:rPr>
          <w:rFonts w:ascii="Helvetica Neue" w:hAnsi="Helvetica Neue" w:cstheme="majorHAnsi"/>
        </w:rPr>
      </w:pPr>
    </w:p>
    <w:p w14:paraId="443B6FCA" w14:textId="088E53E5" w:rsidR="00533C2F" w:rsidRPr="004E1E3D" w:rsidRDefault="009F7021" w:rsidP="00533C2F">
      <w:pPr>
        <w:rPr>
          <w:rFonts w:ascii="Helvetica Neue" w:hAnsi="Helvetica Neue" w:cstheme="majorHAnsi"/>
          <w:i/>
          <w:iCs/>
        </w:rPr>
      </w:pPr>
      <w:proofErr w:type="spellStart"/>
      <w:r w:rsidRPr="009F7021">
        <w:rPr>
          <w:rFonts w:ascii="Helvetica Neue" w:hAnsi="Helvetica Neue" w:cstheme="majorHAnsi"/>
          <w:i/>
          <w:iCs/>
          <w:lang w:val="en-US"/>
        </w:rPr>
        <w:t>Palmtag</w:t>
      </w:r>
      <w:proofErr w:type="spellEnd"/>
      <w:r w:rsidRPr="009F7021">
        <w:rPr>
          <w:rFonts w:ascii="Helvetica Neue" w:hAnsi="Helvetica Neue" w:cstheme="majorHAnsi"/>
          <w:i/>
          <w:iCs/>
          <w:lang w:val="en-US"/>
        </w:rPr>
        <w:t xml:space="preserve">, </w:t>
      </w:r>
      <w:proofErr w:type="spellStart"/>
      <w:r w:rsidRPr="009F7021">
        <w:rPr>
          <w:rFonts w:ascii="Helvetica Neue" w:hAnsi="Helvetica Neue" w:cstheme="majorHAnsi"/>
          <w:i/>
          <w:iCs/>
          <w:lang w:val="en-US"/>
        </w:rPr>
        <w:t>Tabea</w:t>
      </w:r>
      <w:proofErr w:type="spellEnd"/>
      <w:r w:rsidRPr="009F7021">
        <w:rPr>
          <w:rFonts w:ascii="Helvetica Neue" w:hAnsi="Helvetica Neue" w:cstheme="majorHAnsi"/>
          <w:i/>
          <w:iCs/>
          <w:lang w:val="en-US"/>
        </w:rPr>
        <w:t xml:space="preserve"> (2023): The unequal effect of economic development on perceived labor market risks and welfare, in: Political Science Research and Methods, published online 2023, S. 1–18. </w:t>
      </w:r>
      <w:hyperlink r:id="rId9" w:history="1">
        <w:r w:rsidRPr="004E1E3D">
          <w:rPr>
            <w:rStyle w:val="Lienhypertexte"/>
            <w:rFonts w:ascii="Helvetica Neue" w:hAnsi="Helvetica Neue" w:cstheme="majorHAnsi"/>
            <w:i/>
            <w:iCs/>
          </w:rPr>
          <w:t>https://doi.org/10.1017/psrm.2023.47</w:t>
        </w:r>
      </w:hyperlink>
    </w:p>
    <w:p w14:paraId="1418F24A" w14:textId="1C13B51C" w:rsidR="009F7021" w:rsidRPr="004E1E3D" w:rsidRDefault="009F7021">
      <w:pPr>
        <w:rPr>
          <w:rFonts w:ascii="Helvetica Neue" w:hAnsi="Helvetica Neue" w:cstheme="majorHAnsi"/>
          <w:i/>
          <w:iCs/>
        </w:rPr>
      </w:pPr>
      <w:r w:rsidRPr="009F7021">
        <w:rPr>
          <w:rFonts w:ascii="Helvetica Neue" w:hAnsi="Helvetica Neue" w:cstheme="majorHAnsi"/>
          <w:i/>
          <w:iCs/>
        </w:rPr>
        <w:br w:type="page"/>
      </w:r>
    </w:p>
    <w:p w14:paraId="053D1E3A" w14:textId="77777777" w:rsidR="009F7021" w:rsidRPr="009F7021" w:rsidRDefault="009F7021" w:rsidP="009F7021">
      <w:pPr>
        <w:rPr>
          <w:rFonts w:ascii="Helvetica Neue" w:hAnsi="Helvetica Neue" w:cstheme="majorHAnsi"/>
          <w:b/>
          <w:bCs/>
        </w:rPr>
      </w:pPr>
      <w:r w:rsidRPr="009F7021">
        <w:rPr>
          <w:rFonts w:ascii="Helvetica Neue" w:hAnsi="Helvetica Neue" w:cstheme="majorHAnsi"/>
          <w:b/>
          <w:bCs/>
        </w:rPr>
        <w:lastRenderedPageBreak/>
        <w:t>Bronze: Das Schweizer Haftungsrecht in der digitalen Revolution</w:t>
      </w:r>
    </w:p>
    <w:p w14:paraId="24220FF3" w14:textId="77777777" w:rsidR="00533C2F" w:rsidRPr="009F7021" w:rsidRDefault="00533C2F" w:rsidP="00533C2F">
      <w:pPr>
        <w:rPr>
          <w:rFonts w:ascii="Helvetica Neue" w:hAnsi="Helvetica Neue" w:cstheme="majorHAnsi"/>
        </w:rPr>
      </w:pPr>
    </w:p>
    <w:p w14:paraId="5E0096C6" w14:textId="77777777" w:rsidR="009F7021" w:rsidRPr="009F7021" w:rsidRDefault="009F7021" w:rsidP="009F7021">
      <w:pPr>
        <w:rPr>
          <w:rFonts w:ascii="Helvetica Neue" w:hAnsi="Helvetica Neue" w:cstheme="majorHAnsi"/>
        </w:rPr>
      </w:pPr>
      <w:r w:rsidRPr="009F7021">
        <w:rPr>
          <w:rFonts w:ascii="Helvetica Neue" w:hAnsi="Helvetica Neue" w:cstheme="majorHAnsi"/>
        </w:rPr>
        <w:t>In einem Alterszentrum kollidiert ein Pflegeroboter mit einer Bewohnerin. Der Kunde einer Bank verliert Geld, weil ihn eine Künstliche Intelligenz in einer Anlagefrage falsch beraten hat. Können das Pflegeheim für den Unfall und die Bank für den Fehler ihres Beratungsalgorithmus’ belangt werden?</w:t>
      </w:r>
    </w:p>
    <w:p w14:paraId="57A50F15"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Der Rechtswissenschaftler </w:t>
      </w:r>
      <w:proofErr w:type="spellStart"/>
      <w:r w:rsidRPr="009F7021">
        <w:rPr>
          <w:rFonts w:ascii="Helvetica Neue" w:hAnsi="Helvetica Neue" w:cstheme="majorHAnsi"/>
        </w:rPr>
        <w:t>Christapor</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Yacoubian</w:t>
      </w:r>
      <w:proofErr w:type="spellEnd"/>
      <w:r w:rsidRPr="009F7021">
        <w:rPr>
          <w:rFonts w:ascii="Helvetica Neue" w:hAnsi="Helvetica Neue" w:cstheme="majorHAnsi"/>
        </w:rPr>
        <w:t xml:space="preserve"> wollte klären, ob Haftungslücken entstehen können, wenn eine Person oder ein Unternehmen zur Erfüllung eines Auftrags autonom arbeitende Computerprogramme oder Roboter einsetzt.</w:t>
      </w:r>
    </w:p>
    <w:p w14:paraId="72407AB5"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Dass Auftragnehmer sogenannte Erfüllungsgehilfen einsetzen, die stellvertretend eine Aufgabe ausführen, wird im Schweizer Haftungsrecht berücksichtigt. Als die Erfüllungsgehilfenhaftung eingeführt wurde, dachte man dabei jedoch an menschliche Hilfspersonen. In der Rechtswissenschaft ist man deshalb weitherum der Auffassung, das Schweizer Haftungsrecht müsse reformiert werden, um Haftungsschäden zu vermeiden, die von nicht-menschlichen Hilfssystemen verursacht werden. </w:t>
      </w:r>
      <w:proofErr w:type="spellStart"/>
      <w:r w:rsidRPr="009F7021">
        <w:rPr>
          <w:rFonts w:ascii="Helvetica Neue" w:hAnsi="Helvetica Neue" w:cstheme="majorHAnsi"/>
        </w:rPr>
        <w:t>Yacoubian</w:t>
      </w:r>
      <w:proofErr w:type="spellEnd"/>
      <w:r w:rsidRPr="009F7021">
        <w:rPr>
          <w:rFonts w:ascii="Helvetica Neue" w:hAnsi="Helvetica Neue" w:cstheme="majorHAnsi"/>
        </w:rPr>
        <w:t xml:space="preserve"> widerspricht dem. Er zeigt, dass es mit dem geltenden Gesetz vereinbar ist, Hilfssysteme wie Hilfspersonen zu behandeln. Durch diesen Analogieschluss – Hilfssysteme </w:t>
      </w:r>
      <w:r w:rsidRPr="009F7021">
        <w:rPr>
          <w:rFonts w:ascii="Helvetica Neue" w:hAnsi="Helvetica Neue" w:cstheme="majorHAnsi"/>
          <w:i/>
          <w:iCs/>
        </w:rPr>
        <w:t>wie</w:t>
      </w:r>
      <w:r w:rsidRPr="009F7021">
        <w:rPr>
          <w:rFonts w:ascii="Helvetica Neue" w:hAnsi="Helvetica Neue" w:cstheme="majorHAnsi"/>
        </w:rPr>
        <w:t xml:space="preserve"> und nicht </w:t>
      </w:r>
      <w:r w:rsidRPr="009F7021">
        <w:rPr>
          <w:rFonts w:ascii="Helvetica Neue" w:hAnsi="Helvetica Neue" w:cstheme="majorHAnsi"/>
          <w:i/>
          <w:iCs/>
        </w:rPr>
        <w:t>als</w:t>
      </w:r>
      <w:r w:rsidRPr="009F7021">
        <w:rPr>
          <w:rFonts w:ascii="Helvetica Neue" w:hAnsi="Helvetica Neue" w:cstheme="majorHAnsi"/>
        </w:rPr>
        <w:t xml:space="preserve"> Hilfspersonen zu betrachten – entstehen keine Haftungslücken.</w:t>
      </w:r>
    </w:p>
    <w:p w14:paraId="2EB0690B"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Die Jury unterstreicht den starken Gegenwartsbezug von </w:t>
      </w:r>
      <w:proofErr w:type="spellStart"/>
      <w:r w:rsidRPr="009F7021">
        <w:rPr>
          <w:rFonts w:ascii="Helvetica Neue" w:hAnsi="Helvetica Neue" w:cstheme="majorHAnsi"/>
        </w:rPr>
        <w:t>Yacoubians</w:t>
      </w:r>
      <w:proofErr w:type="spellEnd"/>
      <w:r w:rsidRPr="009F7021">
        <w:rPr>
          <w:rFonts w:ascii="Helvetica Neue" w:hAnsi="Helvetica Neue" w:cstheme="majorHAnsi"/>
        </w:rPr>
        <w:t xml:space="preserve"> Arbeit: «Sie greift eine Frage auf, die für Gesellschaft und Wirtschaft hochaktuell und bisher nicht geklärt ist.» Ob das geltende Schweizer Recht der digitalen Revolution gewachsen ist, hat wirtschaftliche Folgen. Solange die Frage der Haftbarkeit ungeklärt ist, werden sich Roboter und KI-Systeme nicht auf dem Markt etablieren können. </w:t>
      </w:r>
      <w:proofErr w:type="spellStart"/>
      <w:r w:rsidRPr="009F7021">
        <w:rPr>
          <w:rFonts w:ascii="Helvetica Neue" w:hAnsi="Helvetica Neue" w:cstheme="majorHAnsi"/>
        </w:rPr>
        <w:t>Yacoubians</w:t>
      </w:r>
      <w:proofErr w:type="spellEnd"/>
      <w:r w:rsidRPr="009F7021">
        <w:rPr>
          <w:rFonts w:ascii="Helvetica Neue" w:hAnsi="Helvetica Neue" w:cstheme="majorHAnsi"/>
        </w:rPr>
        <w:t xml:space="preserve"> Forschung zeige damit auch, dass die «Geistes- und Sozialwissenschaften im Bereich der Digitalisierung einen relevanten Beitrag zur Lösung wichtiger Probleme leisten können», so die Jury.</w:t>
      </w:r>
    </w:p>
    <w:p w14:paraId="15D4F2FD" w14:textId="77777777" w:rsidR="00533C2F" w:rsidRPr="009F7021" w:rsidRDefault="00533C2F" w:rsidP="00533C2F">
      <w:pPr>
        <w:rPr>
          <w:rFonts w:ascii="Helvetica Neue" w:hAnsi="Helvetica Neue" w:cstheme="majorHAnsi"/>
        </w:rPr>
      </w:pPr>
    </w:p>
    <w:p w14:paraId="69B9C659" w14:textId="4976F281" w:rsidR="00533C2F" w:rsidRPr="009F7021" w:rsidRDefault="009F7021" w:rsidP="00533C2F">
      <w:pPr>
        <w:rPr>
          <w:rFonts w:ascii="Helvetica Neue" w:hAnsi="Helvetica Neue" w:cstheme="majorHAnsi"/>
          <w:u w:val="single"/>
        </w:rPr>
      </w:pPr>
      <w:r w:rsidRPr="009F7021">
        <w:rPr>
          <w:rFonts w:ascii="Helvetica Neue" w:hAnsi="Helvetica Neue" w:cstheme="majorHAnsi"/>
          <w:u w:val="single"/>
        </w:rPr>
        <w:t xml:space="preserve">Preisträger: </w:t>
      </w:r>
      <w:proofErr w:type="spellStart"/>
      <w:r w:rsidRPr="009F7021">
        <w:rPr>
          <w:rFonts w:ascii="Helvetica Neue" w:hAnsi="Helvetica Neue" w:cstheme="majorHAnsi"/>
          <w:u w:val="single"/>
        </w:rPr>
        <w:t>Christapor</w:t>
      </w:r>
      <w:proofErr w:type="spellEnd"/>
      <w:r w:rsidRPr="009F7021">
        <w:rPr>
          <w:rFonts w:ascii="Helvetica Neue" w:hAnsi="Helvetica Neue" w:cstheme="majorHAnsi"/>
          <w:u w:val="single"/>
        </w:rPr>
        <w:t xml:space="preserve"> </w:t>
      </w:r>
      <w:proofErr w:type="spellStart"/>
      <w:r w:rsidRPr="009F7021">
        <w:rPr>
          <w:rFonts w:ascii="Helvetica Neue" w:hAnsi="Helvetica Neue" w:cstheme="majorHAnsi"/>
          <w:u w:val="single"/>
        </w:rPr>
        <w:t>Yacoubian</w:t>
      </w:r>
      <w:proofErr w:type="spellEnd"/>
    </w:p>
    <w:p w14:paraId="32F383DC" w14:textId="77777777" w:rsidR="009F7021" w:rsidRPr="009F7021" w:rsidRDefault="009F7021" w:rsidP="00533C2F">
      <w:pPr>
        <w:rPr>
          <w:rFonts w:ascii="Helvetica Neue" w:hAnsi="Helvetica Neue" w:cstheme="majorHAnsi"/>
        </w:rPr>
      </w:pPr>
    </w:p>
    <w:p w14:paraId="14EA1048" w14:textId="77777777" w:rsidR="009F7021" w:rsidRPr="009F7021" w:rsidRDefault="009F7021" w:rsidP="009F7021">
      <w:pPr>
        <w:rPr>
          <w:rFonts w:ascii="Helvetica Neue" w:hAnsi="Helvetica Neue" w:cstheme="majorHAnsi"/>
        </w:rPr>
      </w:pPr>
      <w:r w:rsidRPr="009F7021">
        <w:rPr>
          <w:rFonts w:ascii="Helvetica Neue" w:hAnsi="Helvetica Neue" w:cstheme="majorHAnsi"/>
        </w:rPr>
        <w:t xml:space="preserve">Der Rechtswissenschaftler </w:t>
      </w:r>
      <w:proofErr w:type="spellStart"/>
      <w:r w:rsidRPr="009F7021">
        <w:rPr>
          <w:rFonts w:ascii="Helvetica Neue" w:hAnsi="Helvetica Neue" w:cstheme="majorHAnsi"/>
        </w:rPr>
        <w:t>Christapor</w:t>
      </w:r>
      <w:proofErr w:type="spellEnd"/>
      <w:r w:rsidRPr="009F7021">
        <w:rPr>
          <w:rFonts w:ascii="Helvetica Neue" w:hAnsi="Helvetica Neue" w:cstheme="majorHAnsi"/>
        </w:rPr>
        <w:t xml:space="preserve"> </w:t>
      </w:r>
      <w:proofErr w:type="spellStart"/>
      <w:r w:rsidRPr="009F7021">
        <w:rPr>
          <w:rFonts w:ascii="Helvetica Neue" w:hAnsi="Helvetica Neue" w:cstheme="majorHAnsi"/>
        </w:rPr>
        <w:t>Yacoubian</w:t>
      </w:r>
      <w:proofErr w:type="spellEnd"/>
      <w:r w:rsidRPr="009F7021">
        <w:rPr>
          <w:rFonts w:ascii="Helvetica Neue" w:hAnsi="Helvetica Neue" w:cstheme="majorHAnsi"/>
        </w:rPr>
        <w:t xml:space="preserve"> verfasste den prämierten Aufsatz im Rahmen seines Doktoratsstudiums an der Universität Basel. Der Doktorgrad wurde ihm im Mai 2024 verliehen. Er promovierte zur Haftung des Vertragsschuldners beim Einsatz digitaler Systeme und befasste sich dabei mit der Frage, ob das geltende Haftungsrecht den digitalen Herausforderungen gewachsen ist.  </w:t>
      </w:r>
    </w:p>
    <w:p w14:paraId="3F41FBCC" w14:textId="77777777" w:rsidR="00533C2F" w:rsidRPr="009F7021" w:rsidRDefault="00533C2F" w:rsidP="00533C2F">
      <w:pPr>
        <w:rPr>
          <w:rFonts w:ascii="Helvetica Neue" w:hAnsi="Helvetica Neue" w:cstheme="majorHAnsi"/>
        </w:rPr>
      </w:pPr>
    </w:p>
    <w:p w14:paraId="1174D3C6" w14:textId="192F1DC7" w:rsidR="00533C2F" w:rsidRPr="009F7021" w:rsidRDefault="009F7021" w:rsidP="00533C2F">
      <w:pPr>
        <w:rPr>
          <w:rFonts w:ascii="Helvetica Neue" w:hAnsi="Helvetica Neue" w:cstheme="majorHAnsi"/>
          <w:i/>
          <w:iCs/>
        </w:rPr>
      </w:pPr>
      <w:proofErr w:type="spellStart"/>
      <w:r w:rsidRPr="009F7021">
        <w:rPr>
          <w:rFonts w:ascii="Helvetica Neue" w:hAnsi="Helvetica Neue" w:cstheme="majorHAnsi"/>
          <w:i/>
          <w:iCs/>
        </w:rPr>
        <w:t>Yacoubian</w:t>
      </w:r>
      <w:proofErr w:type="spellEnd"/>
      <w:r w:rsidRPr="009F7021">
        <w:rPr>
          <w:rFonts w:ascii="Helvetica Neue" w:hAnsi="Helvetica Neue" w:cstheme="majorHAnsi"/>
          <w:i/>
          <w:iCs/>
        </w:rPr>
        <w:t xml:space="preserve">, </w:t>
      </w:r>
      <w:proofErr w:type="spellStart"/>
      <w:r w:rsidRPr="009F7021">
        <w:rPr>
          <w:rFonts w:ascii="Helvetica Neue" w:hAnsi="Helvetica Neue" w:cstheme="majorHAnsi"/>
          <w:i/>
          <w:iCs/>
        </w:rPr>
        <w:t>Christapor</w:t>
      </w:r>
      <w:proofErr w:type="spellEnd"/>
      <w:r w:rsidRPr="009F7021">
        <w:rPr>
          <w:rFonts w:ascii="Helvetica Neue" w:hAnsi="Helvetica Neue" w:cstheme="majorHAnsi"/>
          <w:i/>
          <w:iCs/>
        </w:rPr>
        <w:t xml:space="preserve"> (2023): Digitale Systeme als «</w:t>
      </w:r>
      <w:proofErr w:type="spellStart"/>
      <w:r w:rsidRPr="009F7021">
        <w:rPr>
          <w:rFonts w:ascii="Helvetica Neue" w:hAnsi="Helvetica Neue" w:cstheme="majorHAnsi"/>
          <w:i/>
          <w:iCs/>
        </w:rPr>
        <w:t>Erfüllungsgehilfen</w:t>
      </w:r>
      <w:proofErr w:type="spellEnd"/>
      <w:r w:rsidRPr="009F7021">
        <w:rPr>
          <w:rFonts w:ascii="Helvetica Neue" w:hAnsi="Helvetica Neue" w:cstheme="majorHAnsi"/>
          <w:i/>
          <w:iCs/>
        </w:rPr>
        <w:t>» – Relevanz der fehlenden Rechtsfähigkeit? Zugleich Anmerkungen zu BGer 4A_305/2021 vom 2. November 2021, in: Aktuelle Juristische Praxis 4/2023, S. 412–422.</w:t>
      </w:r>
    </w:p>
    <w:p w14:paraId="60202087" w14:textId="4B8CC8BD" w:rsidR="009F7021" w:rsidRPr="009F7021" w:rsidRDefault="009F7021">
      <w:pPr>
        <w:rPr>
          <w:rFonts w:ascii="Helvetica Neue" w:hAnsi="Helvetica Neue" w:cstheme="majorHAnsi"/>
          <w:i/>
          <w:iCs/>
        </w:rPr>
      </w:pPr>
      <w:r w:rsidRPr="009F7021">
        <w:rPr>
          <w:rFonts w:ascii="Helvetica Neue" w:hAnsi="Helvetica Neue" w:cstheme="majorHAnsi"/>
          <w:i/>
          <w:iCs/>
        </w:rPr>
        <w:br w:type="page"/>
      </w:r>
    </w:p>
    <w:p w14:paraId="24160139" w14:textId="1F54ADAB" w:rsidR="00533C2F" w:rsidRPr="009F7021" w:rsidRDefault="009F7021" w:rsidP="00533C2F">
      <w:pPr>
        <w:rPr>
          <w:rFonts w:ascii="Helvetica Neue" w:hAnsi="Helvetica Neue" w:cstheme="majorHAnsi"/>
          <w:b/>
          <w:bCs/>
        </w:rPr>
      </w:pPr>
      <w:r w:rsidRPr="009F7021">
        <w:rPr>
          <w:rFonts w:ascii="Helvetica Neue" w:hAnsi="Helvetica Neue" w:cstheme="majorHAnsi"/>
          <w:b/>
          <w:bCs/>
        </w:rPr>
        <w:lastRenderedPageBreak/>
        <w:t>151 Kandidaturen aus 25 Disziplinen</w:t>
      </w:r>
    </w:p>
    <w:p w14:paraId="6618792C" w14:textId="77777777" w:rsidR="009F7021" w:rsidRPr="009F7021" w:rsidRDefault="009F7021" w:rsidP="009F7021">
      <w:pPr>
        <w:rPr>
          <w:rFonts w:ascii="Helvetica Neue" w:hAnsi="Helvetica Neue" w:cstheme="majorHAnsi"/>
        </w:rPr>
      </w:pPr>
    </w:p>
    <w:p w14:paraId="53512730" w14:textId="1E9570E3" w:rsidR="009F7021" w:rsidRPr="009F7021" w:rsidRDefault="009F7021" w:rsidP="009F7021">
      <w:pPr>
        <w:rPr>
          <w:rFonts w:ascii="Helvetica Neue" w:hAnsi="Helvetica Neue" w:cstheme="majorHAnsi"/>
        </w:rPr>
      </w:pPr>
      <w:r w:rsidRPr="009F7021">
        <w:rPr>
          <w:rFonts w:ascii="Helvetica Neue" w:hAnsi="Helvetica Neue" w:cstheme="majorHAnsi"/>
        </w:rPr>
        <w:t>Das Interesse am Nachwuchspreis der SAGW wächst. Im Vergleich zum Vorjahr stieg die Anzahl Kandidaturen um 30 gültige Eingaben. Geschichte, Psychologie, Politologie, Rechtswissenschaften sowie interdisziplinäre Sozialwissenschaften waren mit jeweils 11 bis 17 Kandidaturen am stärksten vertreten. Die Kandidaturen repräsentieren 13 Universitäten und Fachhochschulen aus der Schweiz sowie weitere ausländische Universitäten und Institutionen. Das Verhältnis zwischen Bewerberinnen und Bewerbern war mit 53 Prozent zu 46 Prozent fast ausgeglichen. Drei der zwölf Finalistinnen und Finalisten hatten ihr Doktoratsstudium zum Zeitpunkt der Kandidatur noch nicht abgeschlossen.</w:t>
      </w:r>
    </w:p>
    <w:p w14:paraId="6B59324E" w14:textId="77777777" w:rsidR="009F7021" w:rsidRPr="009F7021" w:rsidRDefault="009F7021" w:rsidP="009F7021">
      <w:pPr>
        <w:rPr>
          <w:rFonts w:ascii="Helvetica Neue" w:hAnsi="Helvetica Neue" w:cstheme="majorHAnsi"/>
        </w:rPr>
      </w:pPr>
    </w:p>
    <w:p w14:paraId="57EBBA51" w14:textId="77777777" w:rsidR="009F7021" w:rsidRPr="009F7021" w:rsidRDefault="009F7021" w:rsidP="009F7021">
      <w:pPr>
        <w:rPr>
          <w:rFonts w:ascii="Helvetica Neue" w:hAnsi="Helvetica Neue" w:cstheme="majorHAnsi"/>
        </w:rPr>
      </w:pPr>
      <w:r w:rsidRPr="009F7021">
        <w:rPr>
          <w:rFonts w:ascii="Helvetica Neue" w:hAnsi="Helvetica Neue" w:cstheme="majorHAnsi"/>
        </w:rPr>
        <w:t>Die Preisverleihung fand am 24. Mai 2024 im Rahmen der Jahresversammlung der SAGW in Genf statt.</w:t>
      </w:r>
    </w:p>
    <w:p w14:paraId="64D85ABE" w14:textId="77777777" w:rsidR="00533C2F" w:rsidRPr="009F7021" w:rsidRDefault="00533C2F" w:rsidP="00533C2F">
      <w:pPr>
        <w:rPr>
          <w:rFonts w:ascii="Helvetica Neue" w:hAnsi="Helvetica Neue" w:cstheme="majorHAnsi"/>
        </w:rPr>
      </w:pPr>
    </w:p>
    <w:p w14:paraId="5B1E241B" w14:textId="53ED7C7A" w:rsidR="00533C2F" w:rsidRPr="009F7021" w:rsidRDefault="00533C2F" w:rsidP="00533C2F">
      <w:pPr>
        <w:rPr>
          <w:rFonts w:ascii="Helvetica Neue" w:hAnsi="Helvetica Neue" w:cstheme="majorHAnsi"/>
          <w:b/>
          <w:bCs/>
        </w:rPr>
      </w:pPr>
      <w:r w:rsidRPr="009F7021">
        <w:rPr>
          <w:rFonts w:ascii="Helvetica Neue" w:hAnsi="Helvetica Neue" w:cstheme="majorHAnsi"/>
          <w:b/>
          <w:bCs/>
        </w:rPr>
        <w:t>Kontakt für Rückfragen und hochauflösende Bilder</w:t>
      </w:r>
      <w:r w:rsidR="009F7021" w:rsidRPr="009F7021">
        <w:rPr>
          <w:rFonts w:ascii="Helvetica Neue" w:hAnsi="Helvetica Neue" w:cstheme="majorHAnsi"/>
          <w:b/>
          <w:bCs/>
        </w:rPr>
        <w:t>:</w:t>
      </w:r>
    </w:p>
    <w:p w14:paraId="2E5C0E08" w14:textId="77777777" w:rsidR="00533C2F" w:rsidRPr="009F7021" w:rsidRDefault="00533C2F" w:rsidP="00533C2F">
      <w:pPr>
        <w:rPr>
          <w:rFonts w:ascii="Helvetica Neue" w:hAnsi="Helvetica Neue" w:cstheme="majorHAnsi"/>
        </w:rPr>
      </w:pPr>
      <w:r w:rsidRPr="009F7021">
        <w:rPr>
          <w:rFonts w:ascii="Helvetica Neue" w:hAnsi="Helvetica Neue" w:cstheme="majorHAnsi"/>
        </w:rPr>
        <w:t>Stella Noack</w:t>
      </w:r>
    </w:p>
    <w:p w14:paraId="1C9303CD" w14:textId="77777777" w:rsidR="00533C2F" w:rsidRPr="009F7021" w:rsidRDefault="00533C2F" w:rsidP="00533C2F">
      <w:pPr>
        <w:rPr>
          <w:rFonts w:ascii="Helvetica Neue" w:hAnsi="Helvetica Neue" w:cstheme="majorHAnsi"/>
        </w:rPr>
      </w:pPr>
      <w:r w:rsidRPr="009F7021">
        <w:rPr>
          <w:rFonts w:ascii="Helvetica Neue" w:hAnsi="Helvetica Neue" w:cstheme="majorHAnsi"/>
        </w:rPr>
        <w:t>Co-Verantwortliche Wissenschaftskommunikation der SAGW</w:t>
      </w:r>
    </w:p>
    <w:p w14:paraId="4F05A078" w14:textId="77777777" w:rsidR="00533C2F" w:rsidRPr="009F7021" w:rsidRDefault="00533C2F" w:rsidP="00533C2F">
      <w:pPr>
        <w:rPr>
          <w:rFonts w:ascii="Helvetica Neue" w:hAnsi="Helvetica Neue" w:cstheme="majorHAnsi"/>
        </w:rPr>
      </w:pPr>
      <w:r w:rsidRPr="009F7021">
        <w:rPr>
          <w:rFonts w:ascii="Helvetica Neue" w:hAnsi="Helvetica Neue" w:cstheme="majorHAnsi"/>
        </w:rPr>
        <w:t>+41 31 306 92 50/54</w:t>
      </w:r>
    </w:p>
    <w:p w14:paraId="30F7479A" w14:textId="4FD63589" w:rsidR="009F7021" w:rsidRPr="009F7021" w:rsidRDefault="00000000" w:rsidP="009F7021">
      <w:pPr>
        <w:rPr>
          <w:rFonts w:ascii="Helvetica Neue" w:hAnsi="Helvetica Neue" w:cstheme="majorHAnsi"/>
        </w:rPr>
      </w:pPr>
      <w:hyperlink r:id="rId10" w:history="1">
        <w:r w:rsidR="009F7021" w:rsidRPr="009F7021">
          <w:rPr>
            <w:rStyle w:val="Lienhypertexte"/>
            <w:rFonts w:ascii="Helvetica Neue" w:hAnsi="Helvetica Neue" w:cstheme="majorHAnsi"/>
          </w:rPr>
          <w:t>stella.noack@sagw.ch</w:t>
        </w:r>
      </w:hyperlink>
      <w:r w:rsidR="009F7021" w:rsidRPr="009F7021">
        <w:rPr>
          <w:rFonts w:ascii="Helvetica Neue" w:hAnsi="Helvetica Neue" w:cstheme="majorHAnsi"/>
        </w:rPr>
        <w:t xml:space="preserve"> </w:t>
      </w:r>
    </w:p>
    <w:p w14:paraId="6B050E96" w14:textId="77777777" w:rsidR="00AC066D" w:rsidRPr="009F7021" w:rsidRDefault="00AC066D" w:rsidP="00533C2F">
      <w:pPr>
        <w:rPr>
          <w:rFonts w:ascii="Helvetica Neue" w:hAnsi="Helvetica Neue"/>
        </w:rPr>
      </w:pPr>
    </w:p>
    <w:sectPr w:rsidR="00AC066D" w:rsidRPr="009F7021" w:rsidSect="009F7021">
      <w:headerReference w:type="default" r:id="rId11"/>
      <w:footerReference w:type="even" r:id="rId12"/>
      <w:footerReference w:type="default" r:id="rId13"/>
      <w:headerReference w:type="first" r:id="rId14"/>
      <w:footerReference w:type="first" r:id="rId15"/>
      <w:pgSz w:w="11900" w:h="16840"/>
      <w:pgMar w:top="491" w:right="1418" w:bottom="1563" w:left="1559" w:header="491"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1918D" w14:textId="77777777" w:rsidR="00862850" w:rsidRDefault="00862850">
      <w:r>
        <w:separator/>
      </w:r>
    </w:p>
  </w:endnote>
  <w:endnote w:type="continuationSeparator" w:id="0">
    <w:p w14:paraId="2A91B176" w14:textId="77777777" w:rsidR="00862850" w:rsidRDefault="0086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porateSBQ-Regular">
    <w:altName w:val="Calibri"/>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9BD2" w14:textId="77777777" w:rsidR="00D51C6F" w:rsidRDefault="00000000" w:rsidP="004B0A4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E5E78D2" w14:textId="77777777" w:rsidR="00D51C6F" w:rsidRDefault="00D51C6F" w:rsidP="00A05FB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E39C" w14:textId="77777777" w:rsidR="00D51C6F" w:rsidRPr="00A05FBE" w:rsidRDefault="00000000" w:rsidP="00A05FBE">
    <w:pPr>
      <w:pStyle w:val="Pieddepage"/>
      <w:framePr w:wrap="none" w:vAnchor="text" w:hAnchor="page" w:x="10342" w:y="-9"/>
      <w:rPr>
        <w:rStyle w:val="Numrodepage"/>
        <w:rFonts w:ascii="Helvetica" w:hAnsi="Helvetica"/>
        <w:sz w:val="20"/>
        <w:szCs w:val="20"/>
      </w:rPr>
    </w:pPr>
    <w:r w:rsidRPr="00A05FBE">
      <w:rPr>
        <w:rStyle w:val="Numrodepage"/>
        <w:rFonts w:ascii="Helvetica" w:hAnsi="Helvetica"/>
        <w:sz w:val="20"/>
        <w:szCs w:val="20"/>
      </w:rPr>
      <w:fldChar w:fldCharType="begin"/>
    </w:r>
    <w:r w:rsidRPr="00A05FBE">
      <w:rPr>
        <w:rStyle w:val="Numrodepage"/>
        <w:rFonts w:ascii="Helvetica" w:hAnsi="Helvetica"/>
        <w:sz w:val="20"/>
        <w:szCs w:val="20"/>
      </w:rPr>
      <w:instrText xml:space="preserve">PAGE  </w:instrText>
    </w:r>
    <w:r w:rsidRPr="00A05FBE">
      <w:rPr>
        <w:rStyle w:val="Numrodepage"/>
        <w:rFonts w:ascii="Helvetica" w:hAnsi="Helvetica"/>
        <w:sz w:val="20"/>
        <w:szCs w:val="20"/>
      </w:rPr>
      <w:fldChar w:fldCharType="separate"/>
    </w:r>
    <w:r>
      <w:rPr>
        <w:rStyle w:val="Numrodepage"/>
        <w:rFonts w:ascii="Helvetica" w:hAnsi="Helvetica"/>
        <w:sz w:val="20"/>
        <w:szCs w:val="20"/>
      </w:rPr>
      <w:t>2</w:t>
    </w:r>
    <w:r w:rsidRPr="00A05FBE">
      <w:rPr>
        <w:rStyle w:val="Numrodepage"/>
        <w:rFonts w:ascii="Helvetica" w:hAnsi="Helvetica"/>
        <w:sz w:val="20"/>
        <w:szCs w:val="20"/>
      </w:rPr>
      <w:fldChar w:fldCharType="end"/>
    </w:r>
  </w:p>
  <w:p w14:paraId="77BA9C27" w14:textId="77777777" w:rsidR="00D51C6F" w:rsidRPr="00A83EDF"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 </w:t>
    </w:r>
  </w:p>
  <w:p w14:paraId="4D05851E" w14:textId="77777777" w:rsidR="00D51C6F" w:rsidRPr="002061DA"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67D0C0F7" w14:textId="77777777" w:rsidR="00D51C6F" w:rsidRPr="002061DA"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4E87A13E" w14:textId="77777777" w:rsidR="00D51C6F" w:rsidRDefault="00000000" w:rsidP="00A05FBE">
    <w:pPr>
      <w:pStyle w:val="Pieddepage"/>
      <w:ind w:right="360"/>
      <w:jc w:val="right"/>
    </w:pPr>
    <w:r>
      <w:rPr>
        <w:noProof/>
      </w:rPr>
      <w:drawing>
        <wp:anchor distT="0" distB="0" distL="114300" distR="114300" simplePos="0" relativeHeight="251660288" behindDoc="0" locked="0" layoutInCell="1" allowOverlap="1" wp14:anchorId="580A6A07" wp14:editId="22927A11">
          <wp:simplePos x="0" y="0"/>
          <wp:positionH relativeFrom="margin">
            <wp:posOffset>3137676</wp:posOffset>
          </wp:positionH>
          <wp:positionV relativeFrom="margin">
            <wp:posOffset>8835672</wp:posOffset>
          </wp:positionV>
          <wp:extent cx="1638000" cy="349424"/>
          <wp:effectExtent l="0" t="0" r="0" b="0"/>
          <wp:wrapSquare wrapText="bothSides"/>
          <wp:docPr id="9103780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DB96" w14:textId="77777777" w:rsidR="00D51C6F" w:rsidRPr="00A83EDF"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 </w:t>
    </w:r>
  </w:p>
  <w:p w14:paraId="4AEAD312" w14:textId="77777777" w:rsidR="00D51C6F" w:rsidRPr="002061DA"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2DB0419E" w14:textId="77777777" w:rsidR="00D51C6F" w:rsidRPr="002061DA"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5DD20956" w14:textId="77777777" w:rsidR="00D51C6F" w:rsidRPr="00DD1CE8" w:rsidRDefault="00000000" w:rsidP="0054036C">
    <w:pPr>
      <w:pStyle w:val="Pieddepage"/>
      <w:jc w:val="center"/>
      <w:rPr>
        <w:color w:val="262626"/>
      </w:rPr>
    </w:pPr>
    <w:r>
      <w:rPr>
        <w:noProof/>
      </w:rPr>
      <w:drawing>
        <wp:anchor distT="0" distB="0" distL="114300" distR="114300" simplePos="0" relativeHeight="251659264" behindDoc="0" locked="0" layoutInCell="1" allowOverlap="1" wp14:anchorId="0FB5C55F" wp14:editId="4B617FCA">
          <wp:simplePos x="0" y="0"/>
          <wp:positionH relativeFrom="margin">
            <wp:posOffset>3152232</wp:posOffset>
          </wp:positionH>
          <wp:positionV relativeFrom="margin">
            <wp:posOffset>8570595</wp:posOffset>
          </wp:positionV>
          <wp:extent cx="1638000" cy="349424"/>
          <wp:effectExtent l="0" t="0" r="0" b="0"/>
          <wp:wrapSquare wrapText="bothSides"/>
          <wp:docPr id="1549732718" name="Image 154973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703DA6" wp14:editId="4AF9FE44">
          <wp:extent cx="3924300" cy="838200"/>
          <wp:effectExtent l="0" t="0" r="0" b="0"/>
          <wp:docPr id="129092540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_logo_ACADEMIES_MEMBER_D_cmyk_ROT_WEISS.pdf"/>
                  <pic:cNvPicPr/>
                </pic:nvPicPr>
                <pic:blipFill>
                  <a:blip r:embed="rId2"/>
                  <a:stretch>
                    <a:fillRect/>
                  </a:stretch>
                </pic:blipFill>
                <pic:spPr>
                  <a:xfrm>
                    <a:off x="0" y="0"/>
                    <a:ext cx="3924300" cy="838200"/>
                  </a:xfrm>
                  <a:prstGeom prst="rect">
                    <a:avLst/>
                  </a:prstGeom>
                </pic:spPr>
              </pic:pic>
            </a:graphicData>
          </a:graphic>
        </wp:inline>
      </w:drawing>
    </w:r>
  </w:p>
  <w:p w14:paraId="5DBD1842" w14:textId="77777777" w:rsidR="00D51C6F" w:rsidRDefault="00D51C6F" w:rsidP="00874A16">
    <w:pPr>
      <w:pStyle w:val="Pieddepage"/>
      <w:jc w:val="right"/>
    </w:pPr>
  </w:p>
  <w:p w14:paraId="3A588B05" w14:textId="77777777" w:rsidR="00D51C6F" w:rsidRDefault="00D51C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1206" w14:textId="77777777" w:rsidR="00862850" w:rsidRDefault="00862850">
      <w:r>
        <w:separator/>
      </w:r>
    </w:p>
  </w:footnote>
  <w:footnote w:type="continuationSeparator" w:id="0">
    <w:p w14:paraId="55918928" w14:textId="77777777" w:rsidR="00862850" w:rsidRDefault="00862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F3EC" w14:textId="24ECCE2C" w:rsidR="00D51C6F" w:rsidRDefault="009F7021" w:rsidP="009F7021">
    <w:pPr>
      <w:pStyle w:val="En-tte"/>
      <w:jc w:val="right"/>
    </w:pPr>
    <w:r>
      <w:rPr>
        <w:noProof/>
      </w:rPr>
      <w:drawing>
        <wp:inline distT="0" distB="0" distL="0" distR="0" wp14:anchorId="2BAE2C8D" wp14:editId="53EFEA66">
          <wp:extent cx="3535687" cy="662940"/>
          <wp:effectExtent l="0" t="0" r="0" b="0"/>
          <wp:docPr id="924447790"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662065" cy="686636"/>
                  </a:xfrm>
                  <a:prstGeom prst="rect">
                    <a:avLst/>
                  </a:prstGeom>
                </pic:spPr>
              </pic:pic>
            </a:graphicData>
          </a:graphic>
        </wp:inline>
      </w:drawing>
    </w:r>
  </w:p>
  <w:p w14:paraId="32BC48F7" w14:textId="77777777" w:rsidR="00D51C6F" w:rsidRDefault="00D51C6F">
    <w:pPr>
      <w:pStyle w:val="En-tte"/>
    </w:pPr>
  </w:p>
  <w:p w14:paraId="7C480617" w14:textId="77777777" w:rsidR="00D51C6F" w:rsidRDefault="00D51C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5327" w14:textId="7B2E3AAD" w:rsidR="00D51C6F" w:rsidRPr="003E348E" w:rsidRDefault="00533C2F" w:rsidP="00533C2F">
    <w:pPr>
      <w:pStyle w:val="En-tte"/>
      <w:tabs>
        <w:tab w:val="clear" w:pos="4536"/>
        <w:tab w:val="left" w:pos="2977"/>
        <w:tab w:val="left" w:pos="5529"/>
      </w:tabs>
      <w:jc w:val="right"/>
    </w:pPr>
    <w:r>
      <w:rPr>
        <w:noProof/>
      </w:rPr>
      <w:drawing>
        <wp:inline distT="0" distB="0" distL="0" distR="0" wp14:anchorId="378E0AAA" wp14:editId="5F3BF359">
          <wp:extent cx="3535687" cy="662940"/>
          <wp:effectExtent l="0" t="0" r="0" b="0"/>
          <wp:docPr id="169081035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662065" cy="686636"/>
                  </a:xfrm>
                  <a:prstGeom prst="rect">
                    <a:avLst/>
                  </a:prstGeom>
                </pic:spPr>
              </pic:pic>
            </a:graphicData>
          </a:graphic>
        </wp:inline>
      </w:drawing>
    </w:r>
  </w:p>
  <w:p w14:paraId="2ADEB964" w14:textId="77777777" w:rsidR="00D51C6F" w:rsidRPr="00583326" w:rsidRDefault="00D51C6F" w:rsidP="005833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802"/>
    <w:multiLevelType w:val="multilevel"/>
    <w:tmpl w:val="60CE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46AA4"/>
    <w:multiLevelType w:val="hybridMultilevel"/>
    <w:tmpl w:val="0674E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61B98"/>
    <w:multiLevelType w:val="hybridMultilevel"/>
    <w:tmpl w:val="B89227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7D77C8"/>
    <w:multiLevelType w:val="multilevel"/>
    <w:tmpl w:val="F2983092"/>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Helvetica Neue Light" w:eastAsia="Times New Roman" w:hAnsi="Helvetica Neue Light"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3B50C9"/>
    <w:multiLevelType w:val="multilevel"/>
    <w:tmpl w:val="E758D574"/>
    <w:lvl w:ilvl="0">
      <w:start w:val="1"/>
      <w:numFmt w:val="decimal"/>
      <w:pStyle w:val="Titre1"/>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EF7D5B"/>
    <w:multiLevelType w:val="hybridMultilevel"/>
    <w:tmpl w:val="FC420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FA6620"/>
    <w:multiLevelType w:val="hybridMultilevel"/>
    <w:tmpl w:val="6BD41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314C73"/>
    <w:multiLevelType w:val="hybridMultilevel"/>
    <w:tmpl w:val="56AC9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34497A"/>
    <w:multiLevelType w:val="hybridMultilevel"/>
    <w:tmpl w:val="317A701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5B6E76"/>
    <w:multiLevelType w:val="multilevel"/>
    <w:tmpl w:val="000C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0960FF"/>
    <w:multiLevelType w:val="hybridMultilevel"/>
    <w:tmpl w:val="B3320590"/>
    <w:lvl w:ilvl="0" w:tplc="572814E4">
      <w:numFmt w:val="bullet"/>
      <w:lvlText w:val="-"/>
      <w:lvlJc w:val="left"/>
      <w:pPr>
        <w:ind w:left="720" w:hanging="360"/>
      </w:pPr>
      <w:rPr>
        <w:rFonts w:ascii="Helvetica Neue" w:eastAsia="Cambria"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1F524A"/>
    <w:multiLevelType w:val="hybridMultilevel"/>
    <w:tmpl w:val="CD48DAB0"/>
    <w:lvl w:ilvl="0" w:tplc="A6EE8F44">
      <w:start w:val="10"/>
      <w:numFmt w:val="bullet"/>
      <w:lvlText w:val="-"/>
      <w:lvlJc w:val="left"/>
      <w:pPr>
        <w:ind w:left="720" w:hanging="360"/>
      </w:pPr>
      <w:rPr>
        <w:rFonts w:ascii="Helvetica Neue Light" w:eastAsia="Times New Roman" w:hAnsi="Helvetica Neu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CF4B6C"/>
    <w:multiLevelType w:val="multilevel"/>
    <w:tmpl w:val="5CF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4194567">
    <w:abstractNumId w:val="4"/>
  </w:num>
  <w:num w:numId="2" w16cid:durableId="1907646593">
    <w:abstractNumId w:val="2"/>
  </w:num>
  <w:num w:numId="3" w16cid:durableId="1524705414">
    <w:abstractNumId w:val="8"/>
  </w:num>
  <w:num w:numId="4" w16cid:durableId="1052188875">
    <w:abstractNumId w:val="7"/>
  </w:num>
  <w:num w:numId="5" w16cid:durableId="1039358951">
    <w:abstractNumId w:val="1"/>
  </w:num>
  <w:num w:numId="6" w16cid:durableId="1545363120">
    <w:abstractNumId w:val="6"/>
  </w:num>
  <w:num w:numId="7" w16cid:durableId="1730760439">
    <w:abstractNumId w:val="4"/>
  </w:num>
  <w:num w:numId="8" w16cid:durableId="626937608">
    <w:abstractNumId w:val="12"/>
  </w:num>
  <w:num w:numId="9" w16cid:durableId="609972499">
    <w:abstractNumId w:val="0"/>
  </w:num>
  <w:num w:numId="10" w16cid:durableId="1789543475">
    <w:abstractNumId w:val="10"/>
  </w:num>
  <w:num w:numId="11" w16cid:durableId="173224475">
    <w:abstractNumId w:val="3"/>
  </w:num>
  <w:num w:numId="12" w16cid:durableId="1407147379">
    <w:abstractNumId w:val="11"/>
  </w:num>
  <w:num w:numId="13" w16cid:durableId="2141530349">
    <w:abstractNumId w:val="5"/>
  </w:num>
  <w:num w:numId="14" w16cid:durableId="10156871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13"/>
    <w:rsid w:val="00046A0F"/>
    <w:rsid w:val="00120349"/>
    <w:rsid w:val="0012269A"/>
    <w:rsid w:val="001600E6"/>
    <w:rsid w:val="001844B1"/>
    <w:rsid w:val="00242DEA"/>
    <w:rsid w:val="00401446"/>
    <w:rsid w:val="0049453F"/>
    <w:rsid w:val="004B081A"/>
    <w:rsid w:val="004E1E3D"/>
    <w:rsid w:val="00525716"/>
    <w:rsid w:val="00533C2F"/>
    <w:rsid w:val="005A6669"/>
    <w:rsid w:val="005B0214"/>
    <w:rsid w:val="00670D7C"/>
    <w:rsid w:val="00672178"/>
    <w:rsid w:val="0067722E"/>
    <w:rsid w:val="006F75C1"/>
    <w:rsid w:val="00801D13"/>
    <w:rsid w:val="00862850"/>
    <w:rsid w:val="008D2221"/>
    <w:rsid w:val="008E10C5"/>
    <w:rsid w:val="009F29F1"/>
    <w:rsid w:val="009F7021"/>
    <w:rsid w:val="009F743B"/>
    <w:rsid w:val="00A402C4"/>
    <w:rsid w:val="00A644BB"/>
    <w:rsid w:val="00A82EA4"/>
    <w:rsid w:val="00AC066D"/>
    <w:rsid w:val="00C035AD"/>
    <w:rsid w:val="00C53CA9"/>
    <w:rsid w:val="00CC13FE"/>
    <w:rsid w:val="00D51C6F"/>
    <w:rsid w:val="00DD194A"/>
    <w:rsid w:val="00E61602"/>
    <w:rsid w:val="00F30E26"/>
    <w:rsid w:val="00F453A2"/>
    <w:rsid w:val="00F5612B"/>
    <w:rsid w:val="00FB4C1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FFCF2"/>
  <w15:chartTrackingRefBased/>
  <w15:docId w15:val="{B2418B69-6DF1-7043-B063-F2EF1893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C13"/>
    <w:rPr>
      <w:rFonts w:ascii="Cambria" w:eastAsia="Cambria" w:hAnsi="Cambria" w:cs="Times New Roman"/>
      <w:kern w:val="0"/>
      <w:lang w:val="de-CH"/>
      <w14:ligatures w14:val="none"/>
    </w:rPr>
  </w:style>
  <w:style w:type="paragraph" w:styleId="Titre1">
    <w:name w:val="heading 1"/>
    <w:basedOn w:val="Normal"/>
    <w:next w:val="Normal"/>
    <w:link w:val="Titre1Car"/>
    <w:autoRedefine/>
    <w:uiPriority w:val="9"/>
    <w:qFormat/>
    <w:rsid w:val="00FB4C13"/>
    <w:pPr>
      <w:keepNext/>
      <w:keepLines/>
      <w:numPr>
        <w:numId w:val="1"/>
      </w:numPr>
      <w:ind w:left="0" w:firstLine="0"/>
      <w:outlineLvl w:val="0"/>
    </w:pPr>
    <w:rPr>
      <w:rFonts w:ascii="Helvetica Neue" w:eastAsia="MS Gothic" w:hAnsi="Helvetica Neue"/>
      <w:b/>
      <w:sz w:val="32"/>
      <w:szCs w:val="22"/>
    </w:rPr>
  </w:style>
  <w:style w:type="paragraph" w:styleId="Titre2">
    <w:name w:val="heading 2"/>
    <w:basedOn w:val="Normal"/>
    <w:next w:val="Normal"/>
    <w:link w:val="Titre2Car"/>
    <w:autoRedefine/>
    <w:uiPriority w:val="9"/>
    <w:unhideWhenUsed/>
    <w:qFormat/>
    <w:rsid w:val="00801D13"/>
    <w:pPr>
      <w:keepNext/>
      <w:keepLines/>
      <w:outlineLvl w:val="1"/>
    </w:pPr>
    <w:rPr>
      <w:rFonts w:ascii="Helvetica Neue" w:eastAsia="MS Gothic" w:hAnsi="Helvetica Neue"/>
      <w:b/>
      <w:sz w:val="26"/>
      <w:szCs w:val="26"/>
      <w:lang w:val="fr-CH"/>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4C13"/>
    <w:rPr>
      <w:rFonts w:ascii="Helvetica Neue" w:eastAsia="MS Gothic" w:hAnsi="Helvetica Neue" w:cs="Times New Roman"/>
      <w:b/>
      <w:kern w:val="0"/>
      <w:sz w:val="32"/>
      <w:szCs w:val="22"/>
      <w:lang w:val="de-CH"/>
      <w14:ligatures w14:val="none"/>
    </w:rPr>
  </w:style>
  <w:style w:type="character" w:customStyle="1" w:styleId="Titre2Car">
    <w:name w:val="Titre 2 Car"/>
    <w:basedOn w:val="Policepardfaut"/>
    <w:link w:val="Titre2"/>
    <w:uiPriority w:val="9"/>
    <w:rsid w:val="00801D13"/>
    <w:rPr>
      <w:rFonts w:ascii="Helvetica Neue" w:eastAsia="MS Gothic" w:hAnsi="Helvetica Neue" w:cs="Times New Roman"/>
      <w:b/>
      <w:kern w:val="0"/>
      <w:sz w:val="26"/>
      <w:szCs w:val="26"/>
      <w14:ligatures w14:val="none"/>
    </w:rPr>
  </w:style>
  <w:style w:type="paragraph" w:styleId="En-tte">
    <w:name w:val="header"/>
    <w:basedOn w:val="Normal"/>
    <w:link w:val="En-tteCar"/>
    <w:rsid w:val="00FB4C13"/>
    <w:pPr>
      <w:tabs>
        <w:tab w:val="center" w:pos="4536"/>
        <w:tab w:val="right" w:pos="9072"/>
      </w:tabs>
    </w:pPr>
  </w:style>
  <w:style w:type="character" w:customStyle="1" w:styleId="En-tteCar">
    <w:name w:val="En-tête Car"/>
    <w:basedOn w:val="Policepardfaut"/>
    <w:link w:val="En-tte"/>
    <w:rsid w:val="00FB4C13"/>
    <w:rPr>
      <w:rFonts w:ascii="Cambria" w:eastAsia="Cambria" w:hAnsi="Cambria" w:cs="Times New Roman"/>
      <w:kern w:val="0"/>
      <w:lang w:val="de-CH"/>
      <w14:ligatures w14:val="none"/>
    </w:rPr>
  </w:style>
  <w:style w:type="paragraph" w:styleId="Pieddepage">
    <w:name w:val="footer"/>
    <w:basedOn w:val="Normal"/>
    <w:link w:val="PieddepageCar"/>
    <w:semiHidden/>
    <w:rsid w:val="00FB4C13"/>
    <w:pPr>
      <w:tabs>
        <w:tab w:val="center" w:pos="4536"/>
        <w:tab w:val="right" w:pos="9072"/>
      </w:tabs>
    </w:pPr>
  </w:style>
  <w:style w:type="character" w:customStyle="1" w:styleId="PieddepageCar">
    <w:name w:val="Pied de page Car"/>
    <w:basedOn w:val="Policepardfaut"/>
    <w:link w:val="Pieddepage"/>
    <w:semiHidden/>
    <w:rsid w:val="00FB4C13"/>
    <w:rPr>
      <w:rFonts w:ascii="Cambria" w:eastAsia="Cambria" w:hAnsi="Cambria" w:cs="Times New Roman"/>
      <w:kern w:val="0"/>
      <w:lang w:val="de-CH"/>
      <w14:ligatures w14:val="none"/>
    </w:rPr>
  </w:style>
  <w:style w:type="paragraph" w:customStyle="1" w:styleId="Slogan">
    <w:name w:val="Slogan"/>
    <w:basedOn w:val="Normal"/>
    <w:rsid w:val="00FB4C13"/>
    <w:pPr>
      <w:framePr w:w="5171" w:h="1191" w:hRule="exact" w:hSpace="187" w:vSpace="187" w:wrap="auto" w:vAnchor="page" w:hAnchor="page" w:x="965" w:yAlign="bottom" w:anchorLock="1"/>
      <w:autoSpaceDE w:val="0"/>
      <w:autoSpaceDN w:val="0"/>
    </w:pPr>
    <w:rPr>
      <w:rFonts w:ascii="Geneva" w:hAnsi="Geneva"/>
      <w:i/>
      <w:spacing w:val="-6"/>
    </w:rPr>
  </w:style>
  <w:style w:type="character" w:styleId="Lienhypertexte">
    <w:name w:val="Hyperlink"/>
    <w:uiPriority w:val="99"/>
    <w:unhideWhenUsed/>
    <w:rsid w:val="00FB4C13"/>
    <w:rPr>
      <w:color w:val="0000FF"/>
      <w:u w:val="single"/>
    </w:rPr>
  </w:style>
  <w:style w:type="character" w:styleId="Numrodepage">
    <w:name w:val="page number"/>
    <w:basedOn w:val="Policepardfaut"/>
    <w:uiPriority w:val="99"/>
    <w:semiHidden/>
    <w:unhideWhenUsed/>
    <w:rsid w:val="00FB4C13"/>
  </w:style>
  <w:style w:type="paragraph" w:styleId="Paragraphedeliste">
    <w:name w:val="List Paragraph"/>
    <w:basedOn w:val="Normal"/>
    <w:uiPriority w:val="34"/>
    <w:qFormat/>
    <w:rsid w:val="00FB4C13"/>
    <w:pPr>
      <w:ind w:left="720"/>
      <w:contextualSpacing/>
    </w:pPr>
  </w:style>
  <w:style w:type="character" w:styleId="Mentionnonrsolue">
    <w:name w:val="Unresolved Mention"/>
    <w:basedOn w:val="Policepardfaut"/>
    <w:uiPriority w:val="99"/>
    <w:semiHidden/>
    <w:unhideWhenUsed/>
    <w:rsid w:val="00801D13"/>
    <w:rPr>
      <w:color w:val="605E5C"/>
      <w:shd w:val="clear" w:color="auto" w:fill="E1DFDD"/>
    </w:rPr>
  </w:style>
  <w:style w:type="paragraph" w:styleId="Titre">
    <w:name w:val="Title"/>
    <w:basedOn w:val="Normal"/>
    <w:next w:val="Normal"/>
    <w:link w:val="TitreCar"/>
    <w:uiPriority w:val="10"/>
    <w:qFormat/>
    <w:rsid w:val="00801D1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01D13"/>
    <w:rPr>
      <w:rFonts w:asciiTheme="majorHAnsi" w:eastAsiaTheme="majorEastAsia" w:hAnsiTheme="majorHAnsi" w:cstheme="majorBidi"/>
      <w:spacing w:val="-10"/>
      <w:kern w:val="28"/>
      <w:sz w:val="56"/>
      <w:szCs w:val="56"/>
      <w:lang w:val="de-CH"/>
      <w14:ligatures w14:val="none"/>
    </w:rPr>
  </w:style>
  <w:style w:type="character" w:styleId="Lienhypertextesuivivisit">
    <w:name w:val="FollowedHyperlink"/>
    <w:basedOn w:val="Policepardfaut"/>
    <w:uiPriority w:val="99"/>
    <w:semiHidden/>
    <w:unhideWhenUsed/>
    <w:rsid w:val="006721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6388">
      <w:bodyDiv w:val="1"/>
      <w:marLeft w:val="0"/>
      <w:marRight w:val="0"/>
      <w:marTop w:val="0"/>
      <w:marBottom w:val="0"/>
      <w:divBdr>
        <w:top w:val="none" w:sz="0" w:space="0" w:color="auto"/>
        <w:left w:val="none" w:sz="0" w:space="0" w:color="auto"/>
        <w:bottom w:val="none" w:sz="0" w:space="0" w:color="auto"/>
        <w:right w:val="none" w:sz="0" w:space="0" w:color="auto"/>
      </w:divBdr>
    </w:div>
    <w:div w:id="223376383">
      <w:bodyDiv w:val="1"/>
      <w:marLeft w:val="0"/>
      <w:marRight w:val="0"/>
      <w:marTop w:val="0"/>
      <w:marBottom w:val="0"/>
      <w:divBdr>
        <w:top w:val="none" w:sz="0" w:space="0" w:color="auto"/>
        <w:left w:val="none" w:sz="0" w:space="0" w:color="auto"/>
        <w:bottom w:val="none" w:sz="0" w:space="0" w:color="auto"/>
        <w:right w:val="none" w:sz="0" w:space="0" w:color="auto"/>
      </w:divBdr>
      <w:divsChild>
        <w:div w:id="83651061">
          <w:marLeft w:val="0"/>
          <w:marRight w:val="0"/>
          <w:marTop w:val="0"/>
          <w:marBottom w:val="0"/>
          <w:divBdr>
            <w:top w:val="none" w:sz="0" w:space="0" w:color="auto"/>
            <w:left w:val="none" w:sz="0" w:space="0" w:color="auto"/>
            <w:bottom w:val="none" w:sz="0" w:space="0" w:color="auto"/>
            <w:right w:val="none" w:sz="0" w:space="0" w:color="auto"/>
          </w:divBdr>
        </w:div>
      </w:divsChild>
    </w:div>
    <w:div w:id="738132489">
      <w:bodyDiv w:val="1"/>
      <w:marLeft w:val="0"/>
      <w:marRight w:val="0"/>
      <w:marTop w:val="0"/>
      <w:marBottom w:val="0"/>
      <w:divBdr>
        <w:top w:val="none" w:sz="0" w:space="0" w:color="auto"/>
        <w:left w:val="none" w:sz="0" w:space="0" w:color="auto"/>
        <w:bottom w:val="none" w:sz="0" w:space="0" w:color="auto"/>
        <w:right w:val="none" w:sz="0" w:space="0" w:color="auto"/>
      </w:divBdr>
      <w:divsChild>
        <w:div w:id="1876651767">
          <w:marLeft w:val="0"/>
          <w:marRight w:val="0"/>
          <w:marTop w:val="0"/>
          <w:marBottom w:val="0"/>
          <w:divBdr>
            <w:top w:val="none" w:sz="0" w:space="0" w:color="auto"/>
            <w:left w:val="none" w:sz="0" w:space="0" w:color="auto"/>
            <w:bottom w:val="none" w:sz="0" w:space="0" w:color="auto"/>
            <w:right w:val="none" w:sz="0" w:space="0" w:color="auto"/>
          </w:divBdr>
        </w:div>
      </w:divsChild>
    </w:div>
    <w:div w:id="1098867852">
      <w:bodyDiv w:val="1"/>
      <w:marLeft w:val="0"/>
      <w:marRight w:val="0"/>
      <w:marTop w:val="0"/>
      <w:marBottom w:val="0"/>
      <w:divBdr>
        <w:top w:val="none" w:sz="0" w:space="0" w:color="auto"/>
        <w:left w:val="none" w:sz="0" w:space="0" w:color="auto"/>
        <w:bottom w:val="none" w:sz="0" w:space="0" w:color="auto"/>
        <w:right w:val="none" w:sz="0" w:space="0" w:color="auto"/>
      </w:divBdr>
      <w:divsChild>
        <w:div w:id="126244134">
          <w:marLeft w:val="0"/>
          <w:marRight w:val="0"/>
          <w:marTop w:val="0"/>
          <w:marBottom w:val="0"/>
          <w:divBdr>
            <w:top w:val="none" w:sz="0" w:space="0" w:color="auto"/>
            <w:left w:val="none" w:sz="0" w:space="0" w:color="auto"/>
            <w:bottom w:val="none" w:sz="0" w:space="0" w:color="auto"/>
            <w:right w:val="none" w:sz="0" w:space="0" w:color="auto"/>
          </w:divBdr>
        </w:div>
      </w:divsChild>
    </w:div>
    <w:div w:id="1419332382">
      <w:bodyDiv w:val="1"/>
      <w:marLeft w:val="0"/>
      <w:marRight w:val="0"/>
      <w:marTop w:val="0"/>
      <w:marBottom w:val="0"/>
      <w:divBdr>
        <w:top w:val="none" w:sz="0" w:space="0" w:color="auto"/>
        <w:left w:val="none" w:sz="0" w:space="0" w:color="auto"/>
        <w:bottom w:val="none" w:sz="0" w:space="0" w:color="auto"/>
        <w:right w:val="none" w:sz="0" w:space="0" w:color="auto"/>
      </w:divBdr>
    </w:div>
    <w:div w:id="1472214491">
      <w:bodyDiv w:val="1"/>
      <w:marLeft w:val="0"/>
      <w:marRight w:val="0"/>
      <w:marTop w:val="0"/>
      <w:marBottom w:val="0"/>
      <w:divBdr>
        <w:top w:val="none" w:sz="0" w:space="0" w:color="auto"/>
        <w:left w:val="none" w:sz="0" w:space="0" w:color="auto"/>
        <w:bottom w:val="none" w:sz="0" w:space="0" w:color="auto"/>
        <w:right w:val="none" w:sz="0" w:space="0" w:color="auto"/>
      </w:divBdr>
    </w:div>
    <w:div w:id="1897427989">
      <w:bodyDiv w:val="1"/>
      <w:marLeft w:val="0"/>
      <w:marRight w:val="0"/>
      <w:marTop w:val="0"/>
      <w:marBottom w:val="0"/>
      <w:divBdr>
        <w:top w:val="none" w:sz="0" w:space="0" w:color="auto"/>
        <w:left w:val="none" w:sz="0" w:space="0" w:color="auto"/>
        <w:bottom w:val="none" w:sz="0" w:space="0" w:color="auto"/>
        <w:right w:val="none" w:sz="0" w:space="0" w:color="auto"/>
      </w:divBdr>
      <w:divsChild>
        <w:div w:id="36584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S016511532300014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tella.noack@sagw.ch" TargetMode="External"/><Relationship Id="rId4" Type="http://schemas.openxmlformats.org/officeDocument/2006/relationships/settings" Target="settings.xml"/><Relationship Id="rId9" Type="http://schemas.openxmlformats.org/officeDocument/2006/relationships/hyperlink" Target="https://doi.org/10.1017/psrm.2023.47"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CCAA-523F-5A49-9CB6-AD531B4A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1560</Words>
  <Characters>8584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Gariépy</dc:creator>
  <cp:keywords/>
  <dc:description/>
  <cp:lastModifiedBy>Arnaud Gariépy</cp:lastModifiedBy>
  <cp:revision>11</cp:revision>
  <dcterms:created xsi:type="dcterms:W3CDTF">2023-09-28T16:33:00Z</dcterms:created>
  <dcterms:modified xsi:type="dcterms:W3CDTF">2024-05-25T13:39:00Z</dcterms:modified>
</cp:coreProperties>
</file>